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gier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Pankowski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IE 37.3/1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-30; przygotowanie się do zajęć w tym zapoznanie z literaturą -2;przygotowanie do kolokwium - 4 h, przygotowanie pracy (gra komputerowa)- 12 w tym omówienie pracy - 2; konsultacje- 2. RAZEM: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 (liczba godzin według planu studiów) -30h = 1,2 ECTS.
II. Konsultacje 2; omówienie pracy własnej (gra komputerowa)- 2: RAZEM: 4h = 0,16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programowania. Programowanie obiektowe.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min: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aspektami dotyczące programowania gier.  Celem  nauczania przedmiotu  jest  zaznajomienie  z podstawowymi  funkcjami biblioteki DirectX  (DirectX Graphics, DirectSound  i DirectInput). Omówienie matematycznych  podstawy  tworzenia  gier  oraz   modelowania  fizycznego. Elementarne zagadnienia sztucznej inteligencji.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Wprowadzenie do zagadnień związanych z programowaniem gier komputerowych. 
2. Rynek gier komputerowych. 
3. Zagrożenia i niebezpieczeństwa związane z grami komputerowymi. 
4. Klasyfikacja gier komputerowych, przykłady. 
5. Historia i teraźniejszość gier komputerowych. 
6. Podstawy animacji w grach komputerowych. 
7. Wprowadzenie do programowania w Windows i DirectX , grafika w DirectX, DirectInput i DirectSound. 
8. OpenGL. 
9. Podstawowe algorytmy i struktury danych, matematyczne aspekty programowania gier. 
10. Fizyka w grach komputerowych. 
11. Przegląd prostych narzędzi informatycznych dedykowanych tworzeniu gier.
12. Przegląd zaawansowanych narzędzi informatycznych dedykowanych tworzeniu gier komputerowych. 
13. Sztuczna inteligencja w grach.
14. Publikowanie gier. 
15. Gry na urządzeniach przenośnych.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Student pisze oceniane na punkty 2 sprawdziany.2. Studenci wyróżniający się aktywnością uzyskują dodatkowe punkty przyznawane przez prowadzącego po zakończonym wykładzie. 3. Studenci samodzielnie kodują przykładowe gry, omawiane na wykładzie (oceniane na punkty). Rygory zamiany punktów na oceny:(50% - 70%&gt;  - 3,0(70% - 80%&gt;  - 3,5(80% - 90%&gt;  - 4,0(90% - 95%&gt;  - 4,5(95% - 100%&gt; - 5,0. w przypadku niespełnienia wyżej wymienionych warunków student zobowiązany jest zgłosić się do prowadzącego przedmiot celem ustalenia terminu zaliczenia, zakresu materiału oraz narzędzia informatycznego.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1.Hawkins K., Astle D.,OpenGL. Programowanie gier: Wyd. Helion 2003;
2.Freeze W., Visual Basic i DirectX. Programowanie gier w Windows:, Helion 2002 
3.Bourg D. M.,Fizyka dla programistów gier:, Helion 2003; 
4.Brackeen D., Barker B., Vanhelsuwe L., Java. Tworzenie gier:, Helion 2004;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www.portaliusz.pw.plock.pl; e-knes.pw.plock.pl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wiedzę z zakresu podstaw rachunku prawdopodobieństwa i jego zastosowanie w grach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I,II, przygotowanie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W23: </w:t>
      </w:r>
    </w:p>
    <w:p>
      <w:pPr/>
      <w:r>
        <w:rPr/>
        <w:t xml:space="preserve">Ma wiedzę w zakresie możliwośći  zastosowania wybranych narzędzi programowania do tworzenia gier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I,II, przygotowanie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U32: </w:t>
      </w:r>
    </w:p>
    <w:p>
      <w:pPr/>
      <w:r>
        <w:rPr/>
        <w:t xml:space="preserve">Potrafi stosując wybrane narzędzia informatyczne zaprojektować prostą grę komputerową.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przygotowanie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K14: </w:t>
      </w:r>
    </w:p>
    <w:p>
      <w:pPr/>
      <w:r>
        <w:rPr/>
        <w:t xml:space="preserve">Ma świadomość konieczności ciągłego dokształcania się w zwiazku z dynamicznym rozwojem informatyki..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2025-05-12T11:17:11+02:00</dcterms:created>
  <dcterms:modified xsi:type="dcterms:W3CDTF">2025-05-12T11:17:11+02:00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