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144 godz.
Obejmują uczestnictwo w wykładach, udział w konsultacjach, uczestnictwo w zajęciach laboratoryjnych oraz czas na przygotowanie do zajęć w laboratorium, realizację zadań laboratoryjnych, konsultacje i czas na przygotowanie do egzaminu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PU_01: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PU_02: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pStyle w:val="Heading3"/>
      </w:pPr>
      <w:bookmarkStart w:id="4" w:name="_Toc4"/>
      <w:r>
        <w:t>Profil ogólnoakademicki - umiejętności</w:t>
      </w:r>
      <w:bookmarkEnd w:id="4"/>
    </w:p>
    <w:p>
      <w:pPr>
        <w:keepNext w:val="1"/>
        <w:spacing w:after="10"/>
      </w:pPr>
      <w:r>
        <w:rPr>
          <w:b/>
          <w:bCs/>
        </w:rPr>
        <w:t xml:space="preserve">Efekt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p>
      <w:pPr>
        <w:keepNext w:val="1"/>
        <w:spacing w:after="10"/>
      </w:pPr>
      <w:r>
        <w:rPr>
          <w:b/>
          <w:bCs/>
        </w:rPr>
        <w:t xml:space="preserve">Efekt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K_U13</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2026-10-03T01:15:24+02:00</dcterms:created>
  <dcterms:modified xsi:type="dcterms:W3CDTF">2026-10-03T01:15:24+02:00</dcterms:modified>
</cp:coreProperties>
</file>

<file path=docProps/custom.xml><?xml version="1.0" encoding="utf-8"?>
<Properties xmlns="http://schemas.openxmlformats.org/officeDocument/2006/custom-properties" xmlns:vt="http://schemas.openxmlformats.org/officeDocument/2006/docPropsVTypes"/>
</file>