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T2A_W02, T2A_W04</w:t>
      </w:r>
    </w:p>
    <w:p>
      <w:pPr>
        <w:keepNext w:val="1"/>
        <w:spacing w:after="10"/>
      </w:pPr>
      <w:r>
        <w:rPr>
          <w:b/>
          <w:bCs/>
        </w:rPr>
        <w:t xml:space="preserve">Efekt W_02: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 K_U09, K_U15</w:t>
      </w:r>
    </w:p>
    <w:p>
      <w:pPr>
        <w:spacing w:before="20" w:after="190"/>
      </w:pPr>
      <w:r>
        <w:rPr>
          <w:b/>
          <w:bCs/>
        </w:rPr>
        <w:t xml:space="preserve">Powiązane efekty obszarowe: </w:t>
      </w:r>
      <w:r>
        <w:rPr/>
        <w:t xml:space="preserve">T2A_U01, T2A_U10,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2026-10-03T18:21:53+02:00</dcterms:created>
  <dcterms:modified xsi:type="dcterms:W3CDTF">2026-10-03T18:21:53+02:00</dcterms:modified>
</cp:coreProperties>
</file>

<file path=docProps/custom.xml><?xml version="1.0" encoding="utf-8"?>
<Properties xmlns="http://schemas.openxmlformats.org/officeDocument/2006/custom-properties" xmlns:vt="http://schemas.openxmlformats.org/officeDocument/2006/docPropsVTypes"/>
</file>