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Controlling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Kludacz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(30 h -wykłady, 6 h - konsultacje i egzaminy, 14 h - przygotowanie do egzaminu)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 1,2 - wykłady
II. 0,24 - konsultacje i egzaminy (egzaminy poprawkowe)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Rachunkowość. Rachunkowość zarządcza.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 ogólny: Przekazanie podstawowych wiadomości na temat  controllingu strategicznego i operacyjnego oraz o kierunkach  zastosowań instrumentów controllingu służących do wspomagania procesów podejmowania decyzji i monitorowania efektów działalności  przedsiębiorstw. Cel dydaktyczny: 1. Zapoznanie studentów z zasadami, metodami i procedurami controllingu strategicznego i operacyjnego, 2. Zapoznanie studentów z nowoczesnymi odmianami rachunku kosztów pod kątem możliwości ich zastosowania w zarządzaniu.3. Zapoznanie studentów z nowoczesnymi narzędziami controllingu i  rachunkowości zarządczej przydatnymi w procesie planowania i  służącymi do pomiaru i oceny dokonań przedsiębiorstw.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Controlling w działalności przedsiębiorstwa (istota controllingu, controlling a rachunkowość, rodzaje controllingu, narzędzia controllingu) – (4) 
2. Zadania controllera i jego miejsce w strukturze organizacyjnej przedsiębiorstwa (2) 
3.  Controlling kosztów (nowoczesne systemy rachunku kosztów: rachunek kosztów działań, rachunek cyklu życia produktu, rachunek kosztów docelowych, rachunek kosztów standardowych. Koszty w problemowych rachunkach decyzyjnych (10) 
4. Controlling w procesie planowania finansowego (Budżetowanie operacyjne a planowanie finansowe, Master Budżet, budżet rachunku wyników, budżetowanie pozycji bilansowych, budżetowanie wpływów i wydatków, budżetowanie kapitałowe) – (6) 
5. Controlling w sterowaniu dokonaniami przedsiębiorstwa (Koncepcje pomiaru dokonań długookresowych i krótkookresowych, Strategiczna karta wyników jako narzędzie pomiaru i oceny dokonań ( 4) 
6. Wdrożenie controllingu do przedsiebiorstwa (4)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koniec semestru zostanie przeprowadzony egzamin w formie pisemnej, który będzie składał się z części teoretycznej (test, pytania otwarte) i praktycznej (zadania) Ocena końcowa zostanie wystawiona na podstawie punktów uzyskanych z egzaminu: 51%-60%: ocena dostateczna;  61%- 70%: ocena dostateczna plus; 71% -80%: ocena dobra; 81%-90% ocena dobra plus; 91%-100%: ocena bardzo dobra.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Controlling kosztów i rachunkowość zarządcza, praca zbiorowa pod redakcją naukową G. K.  Świderskiej, Difin Sp. z o.o. Warszawa 2010  
2. Sierpińska M., Niedbała B., Controlling operacyjny w przedsiębiorstwie, PWN, Warszawa 2003; 
3. Jaruga Alicja A., Kabalski P., Szychta A., Rachunkowość zarządcza,  Oficyna Ekonomiczna Grupa Wolters Kluwer , Warszawa 2010;
Literatura uzupełniająca: 
1. Nowak E. (red.), Controlling w działalności przedsiębiorstwa, PWE, Warszawa 2011; 
2. E.Nowak, R. Piechota, M. Wierzbiński, Rachunek kosztów w zarządzaniu przedsiębiorstwem, PWE, Warszawa 2006r.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W19: </w:t>
      </w:r>
    </w:p>
    <w:p>
      <w:pPr/>
      <w:r>
        <w:rPr/>
        <w:t xml:space="preserve">Wie czym się zajmuje controlling i jakie są jego funkcje  i zadania we wspieraniu  procesów decyzyjnych. Zna różnice występujące między systemami informacyjnymi rachunkowości i controllingu. Zna nowoczesne odmiany rachunku kosztów. Wie co to jest Strategiczna Karta Wyników (BSC) i do czego można ją wykorzystać. Zna rodzaje budżetów, wie z czego składa się budżet przedsiębiorstwa i jak wygląda procedura jego sporządzenia.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egzaminu pisemnego w formie testu i pytań teoretycznych.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U23: </w:t>
      </w:r>
    </w:p>
    <w:p>
      <w:pPr/>
      <w:r>
        <w:rPr/>
        <w:t xml:space="preserve"> Umie przeprowadzić kalkulację kosztów według metody ABC. kalkulację kosztów docelowych oraz kosztów cyklu życia produktu. Umie sporządzić budżet przedsiębiorstwa i przeprowadzić analizę odchyleń od budżetu. Potrafi sporządzić Strategiczną Kartę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 na podstawie egzaminu pisemnego w formie zadań do rozwiązania.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K09: </w:t>
      </w:r>
    </w:p>
    <w:p>
      <w:pPr/>
      <w:r>
        <w:rPr/>
        <w:t xml:space="preserve">Wykazuje się samodzielnością myślenia w trakcie rozwiązywania zadań dotyczących wykorzystania różnych instrumentów controllingu w przedsiębiorstwie  i zdolnością do wyciągania wniosków na podstawie otrzymanych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egzaminu pisemnego w formie zadań do rozwiązania.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2026-09-09T16:11:58+02:00</dcterms:created>
  <dcterms:modified xsi:type="dcterms:W3CDTF">2026-09-09T16:11:58+02:00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