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Twórcze rozwiązywanie konfliktów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Bożena Chorosińska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 6.3/2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- 30 h, zapoznanie z literaturą - 6 h, przygotowanie do kolokwium 6 h, konsultacje - 4 h, poprawa kolokwium w dodatkowym terminie - 4 h. Razem 50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1.Wykłady: 1,2 ECTS,
2. konsultacje :0,16 ECTS; poprawa kolokwium w dodatkowym terminie 0,16 ECTS; Razem 0,32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Celem przedmiotu jest uzyskanie przez studenta wiedzy, umiejętności i kompetencji w zakresie twórczego rozwiązywania konfliktów z uwzględnieniem uwarunkowań, zmiennych i technik w dochodzeniu do akceptowanego porozumienia przez zapoznanie przyszłego ekonomisty z problemami podejmowania decyzji w kwestiach spornych w sytuacjach społecznych.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W1 – Współdziałanie i konflikt społeczny jako zjawiska powszechne;  
W2 – Warunki powstania, rodzaje, dynamika, funkcje konfliktu.   W3 – Indywidualne i zespołowe podejmowanie decyzji.   
W4 – Rodzaje sytuacji problemowych.   
W5 – Wywieranie wpływu na ludzi.   
W6 – Obrona przed manipulacją w warunkach konfliktu interesu.   
W7 – Negocjacje formą dynamicznej równowagi między walką a współpracą.   
W8 – Zmienne indywidualne i sytuacyjne w dochodzeniu do akceptowanego porozumienia.   
W9 –  Wybrane techniki negocjacyjne.   
W10 - Kulturowy wymiar negocjacji.    
W11 – Emocje w komunikacji interpersonalnej w sytuacji trudnej.   
W12 – Stres sytuacyjny, mechanizmy obronne.   
W13 – Zachowania asertywne jako metoda minimalizowania konfliktów.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Warunkiem zaliczenia przedmiotu jest uzyskanie przez studenta pozytywnych ocen z dwóch prac pisemnych, kolokwiów na 6 i 13 zajęciach oraz ocena pracy w grupach. Test wielokrotnego wyboru z pytaniami otwartymi punktowany jest następująco; ocena 5,0 – 20 pkt;  4,5 – 18 pkt;  4,0 -16 pkt;  3,5 – 14 pkt;  3,0 – 12 pkt. Łączna ocena z przedmiotu: 5,0 – 40 pkt;  4,5 – 36 pkt; 4,0 – 32 – pkt;  3,5 – 28 pkt;  3,0 – 24 pkt. Studenci, którzy nie uzyskają zaliczenia przedmiotu w trakcie zajęć, mogą przystąpić do zaliczenia poprawkowego w dodatkowo wyznaczonym terminie.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 
1. Kowalczyk-Grzenkowicz J. Arcimowicz J. Jermakowicz P.; Rozwiązywanie konfliktów, sztuka negocjacji i komunikacji, OWPW, Warszawa 2007   
2. Cialdini R.; Wywieranie wpływu na ludzi. Teoria i praktyka, GWP, Gdańsk 2007   
Literatura uzupełniająca:  
1. Fisher R. Ury W. Patron B;. Dochodząc do tak, PWE, Warszawa 2004   
2. Nęcki Z.; Negocjacje w biznesie, WszB, Kraków 2005   
3. Polakowska-Kujawa J.(red).;  Socjologia ogólna, SGH, Warszawa 2006    
4. Ury W.; Odchodząc od nie, PWE  2006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niezbędną do zrozumienia konfliktów społecznych.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–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S1A_W02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podstawową wiedzę dotyczącą zachowań człowieka w sytuacjach konfliktowych.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–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stosować słownictwo z zakresu negocjacji.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–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</w:t>
      </w:r>
    </w:p>
    <w:p>
      <w:pPr>
        <w:keepNext w:val="1"/>
        <w:spacing w:after="10"/>
      </w:pPr>
      <w:r>
        <w:rPr>
          <w:b/>
          <w:bCs/>
        </w:rPr>
        <w:t xml:space="preserve">Efekt U14: </w:t>
      </w:r>
    </w:p>
    <w:p>
      <w:pPr/>
      <w:r>
        <w:rPr/>
        <w:t xml:space="preserve">Wykorzystuje wiedzę przy rozstrzyganiu dylematów pojawiających się w życiu zawodowym i społecznym.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–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pracować w grupie i umiejętnie rozwiazywać zaistniałe w niej konflikty.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 (W7)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</w:t>
      </w:r>
    </w:p>
    <w:p>
      <w:pPr>
        <w:keepNext w:val="1"/>
        <w:spacing w:after="10"/>
      </w:pPr>
      <w:r>
        <w:rPr>
          <w:b/>
          <w:bCs/>
        </w:rPr>
        <w:t xml:space="preserve">Efekt K08: </w:t>
      </w:r>
    </w:p>
    <w:p>
      <w:pPr/>
      <w:r>
        <w:rPr/>
        <w:t xml:space="preserve">Wykazuje aktywną postawę w realizacji indywidualnych i zespołowych przedsięwzięć oraz ponoszeniu ryzyka za pracę własną i i innych.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2026-09-11T18:02:49+02:00</dcterms:created>
  <dcterms:modified xsi:type="dcterms:W3CDTF">2026-09-11T18:02:49+02:00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