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 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30- wykłady, 30  - ćwiczenia, 11- konsultacje, 5- egzaminy, 6 - dodatkowe zaliczenia, 68 -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2,40 w tym:1,20 - wykłady, 1,20 - ćwiczenia
II.0,88 w tym: 0,44 - konsultacje, konsultacje e-mailowe,  0,20 - egzaminy 0,24 -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 przedmiotu: Zapoznanie studentów z  podstawowymi pojęciami i zasadami rachunkowości finansowej.  Przekazanie podstawowych wiadomości o technice księgowania operacji gospodarczych, zasadach wyceny i ewidencji poszczególnych składników majątku i wyniku finansowym przedsiębiorstwa.                  Cele dydaktyczne przedmiotu:1. Umiejętność grupowania składników majątkowych i źródeł ich finansowania w bilansie przedsiębiorstwa.2. Znajomość podstawowych metod wyceny składników majątku.3. Umiejętność ewidencji operacji gospodarczych na kontach księgowych.4. Umiejętność ustalenia wyniku finansowego i sporządzenia rachunku zysków i strat.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1. Wprowadzenie do rachunkowości. Przedmiot, zadania, funkcje i podstawy prawne rachunkowości. (2 W).2. Charakterystyka majątku i źródeł jego finansowania.  Bilans i zasady jego sporządzania: (2 W).3. Typy operacji gospodarczych i zasady ich ewidencji na kontach księgowych (2W ).4. Konta analityczne i syntetyczne. Zestawienie obrotów i sald. Poprawianie błędów księgowych. (2W ).5. Ewidencja aktywów trwałych. Metody liczenia amortyzacji. (4W).6. Ewidencja środków pieniężnych oraz długo- i  krótkoterminowych aktywów finansowych (3W ).7. Klasyfikacja i ewidencja rozrachunków. Sporządzanie listy płac pracowników (4W).8. Metody wyceny materiałów i towarów. Ewidencja materiałów i towarów. (3W).9. Zasady ewidencji kosztów podstawowej działalności operacyjnej (produkcyjnej); klasyfikacja kosztów, warianty ewidencji i rozliczania kosztów.. Zasady wyceny i ewidencji wyrobów gotowych (2W).11.  Warianty ustalania wyniku finansowego i sporządzania rachunku zysków i strat  (2W )12. Przykład całosciowy ewidencji operacji bilansowych i wynikowych. (2W) \13. Ogólne zasady prowadzenia rachunkowości. Elementy składowe ksiąg rachunkowych. Sprawozdawczość finansowa (2W)
Ćwiczenia:
1. Ujęcie bilansowe majątku przedsiębiorstwa. Bilans i zasady jego sporządzania: (2 Ć).2. Typy operacji gospodarczych i zasady ich ewidencji na kontach księgowych (2Ć).3. Konta analityczne i syntetyczne. Zestawienie obrotów i sald. Poprawianie błędów księgowych. (2Ć).4. Zadania całosciowe  - od bilansu do bilansu -(2h) 5. Ewidencja aktywów trwałych. Metody liczenia amortyzacji. (4Ć).6. Kolokwium (2h) 7. Ewidencja środków pieniężnych oraz długo- i  krótkoterminowych aktywów finansowych (3 Ć).8. Klasyfikacja i ewidencja rozrachunków. Sporządzanie listy płac pracowników (3 Ć).9. Metody wyceny materiałów i towarów. Ewidencja materiałów i towarów. (4 Ć). 10. Zasady ewidencji kosztów  działalności operacyjnej (produkcyjnej); klasyfikacja kosztów, warianty ewidencji i rozliczania kosztów. Zasady wyceny i ewidencji wyrobów gotowych . Ustalanie wyniku finansowego i sporządzanie rachunku zysków i strat. (4 Ć). 12. Kolokwium (2h).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umiejętnosci  zostaną przeprowadzone dwa kolokwia w formie pisemnej (zadania). Poza tym studenci będą musieli rozliczyć sie z zadań przekazanych do samodzielnego rozwiązania w domu. 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 (test, pytania otwarte).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Podstawy rachunkowości, praca zbiorowa pod  red. K. Sawickiego, PWE, Warszawa, 2011r.2. Podstawy rachunkowości. Zbiór zadań, praca zbiorowa pod red. K. Sawickiego, Warszawa, 2012r.3. Ustawa o rachunkowości z 24. 09. 1999r. (znowelizowana); Literatura uzupełniajaca:  J. Matuszewicz, P. Matuszewicz, Rachunkowość od podstaw, FINANS-SERVIS, Warszawa, 2011r.; J. Matuszewicz, P. Matuszewicz, Zbiór zadań do podręcznika Rachunkowość od podstaw, FINANS-SERVIS, Warszawa, 2011r; 3. I. Olchowicz, Podstawy rachunkowości.  Tom I, Difin, Warszawa, 2009r.; 4. I. Olchowicz, Podstawy rachunkowości. Zadania i rozwiązania. Tom II, Difin, Warszawa, 2009r.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 Ma wiedzę dotyczącą przepisów ustawy o rachunkowości.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aktywności na zajęciach i egzaminu pisemnego w formie testu i pytań teoretycznych.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Potrafi prawidłowo zdefiniować i objaśnić  podstawowe kategorie w obszarze nauki rachunkowości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wyceny składników majątku, ewidencjonowania operacji gospodarczych na kontach księgowych, zarówno syntetycznych jak i analitycznych, sporządzania sprawozdań finansowych oraz ustalenia wyniku finansowego.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domowej, aktywności na zajęciach i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U09: </w:t>
      </w:r>
    </w:p>
    <w:p>
      <w:pPr/>
      <w:r>
        <w:rPr/>
        <w:t xml:space="preserve">Potrafi klasyfikować składniki majatkowe i źródła ich finansowania w bilansie przedsiębiorstwa. Potrafi sporządzić bilans, ustalić wynik finansowy i sporządzić rachunek zysków i strat w wariancie porównawczym i kalkulacyjnym.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 Potrafi wykorzystać zdobytą wiedzę do rozstrzygania dylematów pojawiających się w pracy zawodowej księgowego.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podjęcia pracy w księgowości, a także gotowy do podjęcia kształcenia na studiach magisterskich, podyplomowych oraz różnych kursach.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Ma świadomośći ciągłego uzupełniania wiedzy z powodu zmian  przepisów prawnych (ustawa o rachunkowosci)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2026-10-01T13:17:31+02:00</dcterms:created>
  <dcterms:modified xsi:type="dcterms:W3CDTF">2026-10-01T13:17:31+02:00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