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- 6 h, konsultacje - 4 h, poprawa kolokwium w dodatkowym terminie - 4.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1,2 ECTS                          
II.Konsultacje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   
W2 – Społeczeństwo, socjologiczna koncepcja człowieka.  
W3 - Procesy kształtowania osobowości człowieka, nieuchronność socjalizacji permanentnej.  
W4 - Kulturowe instrumenty porządkowania stosunków międzyludzkich.  
W5 – Dyfuzja kultury, etnocentryzm i relatywizm kulturowy.  
W6 – Wszechobecność kultury masowej.  
W7 – Mechanizmy kontroli społecznej, dewiacje społeczne.   
W8 – Mikro-, mezo- i makrostruktura społeczna, interakcje i więzi społeczne.   
W9 – Znaczenie grup w życiu jednostki i społeczeństwa.   
W10 – Dynamika życia społecznego: trauma zmian, kryzysy i ryzyko społeczne.   
W11 – Współczesne megatrendy społeczne.  
W12 – Zmiany społeczne i kulturowe we współczesnym społeczeństwie polskim.   
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