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 4</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wykład 30 godzin, przygotowanie do zajęć wraz z zapoznaniem się z lekturą 26, przygotowanie do kolokwium 10, konsultacje 5, zaliczenie, zaliczenie w dodatkowym terminie  4.
</w:t>
      </w:r>
    </w:p>
    <w:p>
      <w:pPr>
        <w:keepNext w:val="1"/>
        <w:spacing w:after="10"/>
      </w:pPr>
      <w:r>
        <w:rPr>
          <w:b/>
          <w:bCs/>
        </w:rPr>
        <w:t xml:space="preserve">Liczba punktów ECTS na zajęciach wymagających bezpośredniego udziału nauczycieli akademickich: </w:t>
      </w:r>
    </w:p>
    <w:p>
      <w:pPr>
        <w:spacing w:before="20" w:after="190"/>
      </w:pPr>
      <w:r>
        <w:rPr/>
        <w:t xml:space="preserve">                                                                                     
 1,2 wykłady
0,2 konsultacje                                                                  
0,16 zaliczenia, zaliczenia w dodatkowym terminie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 
</w:t>
      </w:r>
    </w:p>
    <w:p>
      <w:pPr>
        <w:keepNext w:val="1"/>
        <w:spacing w:after="10"/>
      </w:pPr>
      <w:r>
        <w:rPr>
          <w:b/>
          <w:bCs/>
        </w:rPr>
        <w:t xml:space="preserve">Treści kształcenia: </w:t>
      </w:r>
    </w:p>
    <w:p>
      <w:pPr>
        <w:spacing w:before="20" w:after="190"/>
      </w:pPr>
      <w:r>
        <w:rPr/>
        <w:t xml:space="preserve">Wykłady:
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
</w:t>
      </w:r>
    </w:p>
    <w:p>
      <w:pPr>
        <w:keepNext w:val="1"/>
        <w:spacing w:after="10"/>
      </w:pPr>
      <w:r>
        <w:rPr>
          <w:b/>
          <w:bCs/>
        </w:rPr>
        <w:t xml:space="preserve">Metody oceny: </w:t>
      </w:r>
    </w:p>
    <w:p>
      <w:pPr>
        <w:spacing w:before="20" w:after="190"/>
      </w:pPr>
      <w:r>
        <w:rPr/>
        <w:t xml:space="preserve"> 2 kolokwia w semestrze  dotyczące treści zawartych w programie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posługiwać się pojęciami logiki języka i logiki formalnej. Zna podstawowe rodzaje wnioskowania.</w:t>
      </w:r>
    </w:p>
    <w:p>
      <w:pPr>
        <w:spacing w:before="60"/>
      </w:pPr>
      <w:r>
        <w:rPr/>
        <w:t xml:space="preserve">Weryfikacja: </w:t>
      </w:r>
    </w:p>
    <w:p>
      <w:pPr>
        <w:spacing w:before="20" w:after="190"/>
      </w:pPr>
      <w:r>
        <w:rPr/>
        <w:t xml:space="preserve">Kolokwium I, II- rozwiązywanie zadań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U13: </w:t>
      </w:r>
    </w:p>
    <w:p>
      <w:pPr/>
      <w:r>
        <w:rPr/>
        <w:t xml:space="preserve">Posiada umiejętność omawiania czynności poznawczych, potrafi poprawnie definiować, dzielić, wnioskować, dowodzić. Potrafi dostrzec i nazwać błędy w słownym przekazywaniu myśli.</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3" w:name="_Toc3"/>
      <w:r>
        <w:t>Profil ogólnoakademicki - kompetencje społeczne</w:t>
      </w:r>
      <w:bookmarkEnd w:id="3"/>
    </w:p>
    <w:p>
      <w:pPr>
        <w:keepNext w:val="1"/>
        <w:spacing w:after="10"/>
      </w:pPr>
      <w:r>
        <w:rPr>
          <w:b/>
          <w:bCs/>
        </w:rPr>
        <w:t xml:space="preserve">Efekt K03: </w:t>
      </w:r>
    </w:p>
    <w:p>
      <w:pPr/>
      <w:r>
        <w:rPr/>
        <w:t xml:space="preserve">Jest zdolny do logicznego i analitycznego myślenia.Jest bardziej krytyczny (niedogmatyczny).</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2026-09-09T10:33:09+02:00</dcterms:created>
  <dcterms:modified xsi:type="dcterms:W3CDTF">2026-09-09T10:33:09+02:00</dcterms:modified>
</cp:coreProperties>
</file>

<file path=docProps/custom.xml><?xml version="1.0" encoding="utf-8"?>
<Properties xmlns="http://schemas.openxmlformats.org/officeDocument/2006/custom-properties" xmlns:vt="http://schemas.openxmlformats.org/officeDocument/2006/docPropsVTypes"/>
</file>