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Rzeczoznawstwo samochodowe </w:t>
      </w:r>
    </w:p>
    <w:p>
      <w:pPr>
        <w:keepNext w:val="1"/>
        <w:spacing w:after="10"/>
      </w:pPr>
      <w:r>
        <w:rPr>
          <w:b/>
          <w:bCs/>
        </w:rPr>
        <w:t xml:space="preserve">Koordynator przedmiotu: </w:t>
      </w:r>
    </w:p>
    <w:p>
      <w:pPr>
        <w:spacing w:before="20" w:after="190"/>
      </w:pPr>
      <w:r>
        <w:rPr/>
        <w:t xml:space="preserve">dr inż. Marek Guzek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TR.SMS211</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30, ćwiczenia audytoryjnych 15, zapoznanie się ze wskazana literaturą 11, konsultacje 3 (w tym 1 w zakresie pracy domowej), wykonanie indywidualnej pracy domowej 20, przygotowanie do kolokwiów 10, obrona pracy domowej 1</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(49 godzin, w tym: uczestnictwo w wykładzie 30 godz., udział w ćwiczeniach audytoryjnych: 15 godz., konsultacje: 3 godz., obrona pracy domowej: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(22 godziny, w tym: wykonanie indywidualnej pracy domowej 20 godz., konsultacje pracy domowej: 1 godz., obrona pracy domowej: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teorii ruchu pojazdów samochodowych, dynamiki samochodu oraz budowy pojazdów.  </w:t>
      </w:r>
    </w:p>
    <w:p>
      <w:pPr>
        <w:keepNext w:val="1"/>
        <w:spacing w:after="10"/>
      </w:pPr>
      <w:r>
        <w:rPr>
          <w:b/>
          <w:bCs/>
        </w:rPr>
        <w:t xml:space="preserve">Limit liczby studentów: </w:t>
      </w:r>
    </w:p>
    <w:p>
      <w:pPr>
        <w:spacing w:before="20" w:after="190"/>
      </w:pPr>
      <w:r>
        <w:rPr/>
        <w:t xml:space="preserve">wykład bez limitu, ćwiczenia audytoryjne do 30 osób</w:t>
      </w:r>
    </w:p>
    <w:p>
      <w:pPr>
        <w:keepNext w:val="1"/>
        <w:spacing w:after="10"/>
      </w:pPr>
      <w:r>
        <w:rPr>
          <w:b/>
          <w:bCs/>
        </w:rPr>
        <w:t xml:space="preserve">Cel przedmiotu: </w:t>
      </w:r>
    </w:p>
    <w:p>
      <w:pPr>
        <w:spacing w:before="20" w:after="190"/>
      </w:pPr>
      <w:r>
        <w:rPr/>
        <w:t xml:space="preserve">Celem przedmiotu jest zaznajomienie studenta z problematyką oraz metodami pracy rzeczoznawcy i biegłego sądowego w zakresie techniki samochodowej i ruchu drogowego. </w:t>
      </w:r>
    </w:p>
    <w:p>
      <w:pPr>
        <w:keepNext w:val="1"/>
        <w:spacing w:after="10"/>
      </w:pPr>
      <w:r>
        <w:rPr>
          <w:b/>
          <w:bCs/>
        </w:rPr>
        <w:t xml:space="preserve">Treści kształcenia: </w:t>
      </w:r>
    </w:p>
    <w:p>
      <w:pPr>
        <w:spacing w:before="20" w:after="190"/>
      </w:pPr>
      <w:r>
        <w:rPr/>
        <w:t xml:space="preserve">Treść wykładu:
Definicja rzeczoznawcy i biegłego sądowego, wymagane kompetencje, zakres uprawnień, umocowania prawne; rola i miejsce rzeczoznawcy w postępowaniu sądowym oraz w opiniowaniu pozasądowym; stowarzyszenia rzeczoznawcze; systemy korporacyjne szkolenia rzeczoznawców, certyfikacja rzeczoznawców. Pojęcie opinii rzeczoznawczej i sądowej. Rzetelność (wiarygodność) opinii. Problematyka prawna wypadków drogowych (odpowiedzialność karna, odpowiedzialność cywilna, wykroczenia drogowe). Pozyskiwanie danych na temat zdarzeń drogowych. Opis i dokumentacja miejsca zdarzenia drogowego: oględziny i opis miejsca, ślady, metody pomiaru śladów i innych informacji o miejscu zdarzenia, dane pochodzące z systemów elektronicznych pojazdów (np. OBD2, tachografy, rejestratory wypadkowe), infrastruktura drogowa w okolicach zdarzenia, fotogrametria (podstawy). Inne źródła danych: ślady biomechaniczne, deformacje pojazdów, uszkodzenia elementów pojazdów. Wybrane zagadnienia praktyki rzeczoznawczej: metody badań powypadkowych opon samochodu, metody badań żarówek samochodowych, metody ustalania osoby kierującej pojazdem, wypadki w warunkach ograniczonej widoczności, zdarzenia drogowe pozorowane.
Treść ćwiczeń:
Treść ćwiczeń odpowiada treści wykładu. Przykłady działań rzeczoznawców w zakresie oceny stanu pojazdów, kosztorysowania i rekonstrukcji wypadków (stanowiąca wstęp do dalszych przedmiotów z obszaru rzeczoznawstwa samochodowego). Sporządzanie przykładowych opinii rzeczoznawczych.
</w:t>
      </w:r>
    </w:p>
    <w:p>
      <w:pPr>
        <w:keepNext w:val="1"/>
        <w:spacing w:after="10"/>
      </w:pPr>
      <w:r>
        <w:rPr>
          <w:b/>
          <w:bCs/>
        </w:rPr>
        <w:t xml:space="preserve">Metody oceny: </w:t>
      </w:r>
    </w:p>
    <w:p>
      <w:pPr>
        <w:spacing w:before="20" w:after="190"/>
      </w:pPr>
      <w:r>
        <w:rPr/>
        <w:t xml:space="preserve">Zaliczenie w formie pisemnej i (uzupełniająco) ustnej. Wykład - 2 kolokwia; ćwiczenia - 2 kolokwia oraz ocena pracy domowej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Wypadki drogowe. Vademecum biegłego sadowego. Wydawnictwo Instytutu Ekspertyz Sądowych w Krakowie. Wyd. 1. Kraków 2002r. Wyd. 2. Kraków 2011r.
2) Praca zbiorowa. Opiniowanie wypadków drogowych. Niektóre zagadnienia. Wydawnictwo SRTSiRD EKSPERTMOT Wyd. 1. Warszawa 2006r. 
3) Wskazane przez prowadzącego przedmiot numery periodyku SRTSiRD 
„Rzeczoznawca samochodowy” (ISSN 1425-4786)
4) Literatura dostarczona przez prowadzącego przedmiot.</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kim jest rzeczoznawca samochodowy, biegły sądowy, jaka jest ich rola; zna kompetencje jakie posiadać powinien rzeczoznawca samochodowy, biegły sądowy</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Tr2A_W08, Tr2A_W06</w:t>
      </w:r>
    </w:p>
    <w:p>
      <w:pPr>
        <w:spacing w:before="20" w:after="190"/>
      </w:pPr>
      <w:r>
        <w:rPr>
          <w:b/>
          <w:bCs/>
        </w:rPr>
        <w:t xml:space="preserve">Powiązane efekty obszarowe: </w:t>
      </w:r>
      <w:r>
        <w:rPr/>
        <w:t xml:space="preserve">T2A_W08, T2A_W07, T2A_W04</w:t>
      </w:r>
    </w:p>
    <w:p>
      <w:pPr>
        <w:keepNext w:val="1"/>
        <w:spacing w:after="10"/>
      </w:pPr>
      <w:r>
        <w:rPr>
          <w:b/>
          <w:bCs/>
        </w:rPr>
        <w:t xml:space="preserve">Efekt W_02: </w:t>
      </w:r>
    </w:p>
    <w:p>
      <w:pPr/>
      <w:r>
        <w:rPr/>
        <w:t xml:space="preserve">Posiada podstawową wiedzę na temat opiniowania w postępowaniu sądowym oraz pozasądowym</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T2A_W04</w:t>
      </w:r>
    </w:p>
    <w:p>
      <w:pPr>
        <w:keepNext w:val="1"/>
        <w:spacing w:after="10"/>
      </w:pPr>
      <w:r>
        <w:rPr>
          <w:b/>
          <w:bCs/>
        </w:rPr>
        <w:t xml:space="preserve">Efekt W_03: </w:t>
      </w:r>
    </w:p>
    <w:p>
      <w:pPr/>
      <w:r>
        <w:rPr/>
        <w:t xml:space="preserve">Posiada podstawową wiedzę na temat prawnych aspektów wypadków drogowych</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T2A_W04</w:t>
      </w:r>
    </w:p>
    <w:p>
      <w:pPr>
        <w:keepNext w:val="1"/>
        <w:spacing w:after="10"/>
      </w:pPr>
      <w:r>
        <w:rPr>
          <w:b/>
          <w:bCs/>
        </w:rPr>
        <w:t xml:space="preserve">Efekt W_05: </w:t>
      </w:r>
    </w:p>
    <w:p>
      <w:pPr/>
      <w:r>
        <w:rPr/>
        <w:t xml:space="preserve">Posiada wiedzę na temat specyficznych aspektów praktyki rzeczoznawczej (ślady biomechaniczne, badania żarówek, opon, wykrywanie zdarzeń pozorowanych itp.)</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T2A_W04</w:t>
      </w:r>
    </w:p>
    <w:p>
      <w:pPr>
        <w:keepNext w:val="1"/>
        <w:spacing w:after="10"/>
      </w:pPr>
      <w:r>
        <w:rPr>
          <w:b/>
          <w:bCs/>
        </w:rPr>
        <w:t xml:space="preserve">Efekt W_04: </w:t>
      </w:r>
    </w:p>
    <w:p>
      <w:pPr/>
      <w:r>
        <w:rPr/>
        <w:t xml:space="preserve">Posiada wiedzę na temat właściwego udokumentowania miejsca wypadku (w tym pozyskiwania danych o jego przebiegu i towarzyszących okoliczności)</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T2A_W04</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umiejętność pozyskiwania informacji z literatury z zakresu rzeczoznawstwa samochodowego; posiada umiejętność interpretacji informacji zawartych w opinii rzeczoznawczej</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U_02: </w:t>
      </w:r>
    </w:p>
    <w:p>
      <w:pPr/>
      <w:r>
        <w:rPr/>
        <w:t xml:space="preserve">Posiada umiejętność zbudowania na przykładzie prostej opinii rzeczoznawczej danego rodzaju</w:t>
      </w:r>
    </w:p>
    <w:p>
      <w:pPr>
        <w:spacing w:before="60"/>
      </w:pPr>
      <w:r>
        <w:rPr/>
        <w:t xml:space="preserve">Weryfikacja: </w:t>
      </w:r>
    </w:p>
    <w:p>
      <w:pPr>
        <w:spacing w:before="20" w:after="190"/>
      </w:pPr>
      <w:r>
        <w:rPr/>
        <w:t xml:space="preserve">ćwiczenia audytoryjne - kolokwia, ocena pracy domowej</w:t>
      </w:r>
    </w:p>
    <w:p>
      <w:pPr>
        <w:spacing w:before="20" w:after="190"/>
      </w:pPr>
      <w:r>
        <w:rPr>
          <w:b/>
          <w:bCs/>
        </w:rPr>
        <w:t xml:space="preserve">Powiązane efekty kierunkowe: </w:t>
      </w:r>
      <w:r>
        <w:rPr/>
        <w:t xml:space="preserve">Tr2A_U09, Tr2A_U01</w:t>
      </w:r>
    </w:p>
    <w:p>
      <w:pPr>
        <w:spacing w:before="20" w:after="190"/>
      </w:pPr>
      <w:r>
        <w:rPr>
          <w:b/>
          <w:bCs/>
        </w:rPr>
        <w:t xml:space="preserve">Powiązane efekty obszarowe: </w:t>
      </w:r>
      <w:r>
        <w:rPr/>
        <w:t xml:space="preserve">T2A_U10, T2A_U01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ważności i zrozumienie pozatechnicznych aspektów i skutków działalności w aspekcie kosztorysowania, i związanej z tym odpowiedzialności za podejmowane decyzje techniczne</w:t>
      </w:r>
    </w:p>
    <w:p>
      <w:pPr>
        <w:spacing w:before="60"/>
      </w:pPr>
      <w:r>
        <w:rPr/>
        <w:t xml:space="preserve">Weryfikacja: </w:t>
      </w:r>
    </w:p>
    <w:p>
      <w:pPr>
        <w:spacing w:before="20" w:after="190"/>
      </w:pPr>
      <w:r>
        <w:rPr/>
        <w:t xml:space="preserve">wyklad - kolokwia</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2026-06-17T20:36:46+02:00</dcterms:created>
  <dcterms:modified xsi:type="dcterms:W3CDTF">2026-06-17T20:36:46+02:00</dcterms:modified>
</cp:coreProperties>
</file>

<file path=docProps/custom.xml><?xml version="1.0" encoding="utf-8"?>
<Properties xmlns="http://schemas.openxmlformats.org/officeDocument/2006/custom-properties" xmlns:vt="http://schemas.openxmlformats.org/officeDocument/2006/docPropsVTypes"/>
</file>