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70, w tym:
a) 60 godz. - projekty
b) 10 godz. - konsultacje
2. Praca własna studenta – 55 godzin, w tym:
a) 55 godz. – praca nad przygotowaniem dwóch projektów podzespołów robota. 
Razem -  125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liczba godzin kontaktowych : 70, w tym:
a) 60 godz. - projekty
b) 10 godz.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4,6 punktu ECTS -115 godz. , w tym:  
1)  60 godz. - uczestnictwo w zajęciach projektowych
2)  55 godz. – praca nad przygotowaniem dwóch projektów podzespołów robota.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Techniki Wytwarzania I, Podstawy Konstrukcji Maszyn II, Zapis Konstrukcji CAD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zasad wykonywania projektów konstrukcyjno-obliczeniowych podzespołów robotów. Student nabywa umiejętności samodzielnego przeprowadzenia procesu konstruowania zakończonego wykonaniem dokumentacji rysunkowej urządzenia oraz obliczeń w zakresie mechaniki i wytrzymałości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I: Projekt konstrukcyjny chwytaka robota. Napęd przekładnią śrubową lub siłownikiem hydraulicznym. Wykonanie schematu kinematycznego. Dobór materiałów konstrukcyjnych. Kształtowanie elementów kiści i ich połączeń – wybór techniki wytwarzania. Dobór łożysk, zabezpieczeń, elementów napędu. Obliczenia statyki i wytrzymałości elementów. Wykonanie rysunku złożeniowego i rysunków warsztatowych wybranych elementów.
Projekt II: Projekt konstrukcyjny elementów manipulatora. Układ napędzany przekładnią śrubową, przekładnią pasową zębatą lub siłownikiem hydraulicznym, zawierający sprzęgło sztywne, podatne skrętnie lub przegubowe. Wykonanie schematu kinematycznego. Dobór materiałów konstrukcyjnych. Kształtowanie elementów manipulatora i ich połączeń – wybór techniki wytwarzania. Dobór łożysk, zabezpieczeń, elementów napędu. Obliczenia statyki, dynamiki i wytrzymałości elementów. Wykonanie rysunku złożeniowego i rysunków warsztatowych wybranych elementów.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
3. Omówienie z prowadzącym sprawdzonego projektu – analiza błędów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maszyn, praca zbiorowa pod redakcją M.Dietricha, WNT; 2. L.W Kurmaz, Projektowanie węzłów i części maszyn, Wydawnictwo Politechniki Świętokrzyskiej; 3. Poradnik Mechanika; 4. J.Honczarenko, Roboty przemysłowe, WNT; 5.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doboru materiałów konstrukcyjnych w procesie projektowania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zaprojektować podzespoły robota realizujące ściśle określoną funkcję i spełniające narzucone z góry założenia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AiR1_U07, AiR1_U11, AiR1_U15,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T1A_U16, T1A_U14, T1A_U15, T1A_U16, T1A_U10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sporządzić model uproszczony urządzenia pozwalający na przeprowadzenie poprawnej analizy w zakresie kinematyki i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wykorzystywać systemy wspomagania projektowania typu CAD/CAE na wszystkich etapach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zaproponować i zastosować dla członów pary kinematycznej łatwe w montażu i demontażu połączenia obrotowe i postępowe oraz jest w stanie zaproponować podparcie na łożyskach różnego typu o odpowiedniej trwałości i sprawności, właściwie osadzonych, smarowanych i zabezpieczonych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T1A_U16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T1A_U14, T1A_U15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Potrafi zaprojektować urządzenie w którym przewidziano odpowiednie dostępy montażowe i obsługowe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EU8: </w:t>
      </w:r>
    </w:p>
    <w:p>
      <w:pPr/>
      <w:r>
        <w:rPr/>
        <w:t xml:space="preserve">Potrafi odszukać i stosować gotowe urządzenia wykonawcze dostępne na rynku – siłowniki i silniki elektryczne. Umie korzystać z odpowiednich norm, specyfikacji materiałów konstrukcyjnych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2026-08-19T12:51:14+02:00</dcterms:created>
  <dcterms:modified xsi:type="dcterms:W3CDTF">2026-08-19T12:51:14+02:00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