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NK371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Wyklad - 30h
Przygotowanie do zaliczenia 30 h
Konsultacje 2h
łącznie 6,2 h</w:t>
      </w:r>
    </w:p>
    <w:p>
      <w:pPr>
        <w:keepNext w:val="1"/>
        <w:spacing w:after="10"/>
      </w:pPr>
      <w:r>
        <w:rPr>
          <w:b/>
          <w:bCs/>
        </w:rPr>
        <w:t xml:space="preserve">Liczba punktów ECTS na zajęciach wymagających bezpośredniego udziału nauczycieli akademickich: </w:t>
      </w:r>
    </w:p>
    <w:p>
      <w:pPr>
        <w:spacing w:before="20" w:after="190"/>
      </w:pPr>
      <w:r>
        <w:rPr/>
        <w:t xml:space="preserve">1,1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 grupy 12 osobowe</w:t>
      </w:r>
    </w:p>
    <w:p>
      <w:pPr>
        <w:keepNext w:val="1"/>
        <w:spacing w:after="10"/>
      </w:pPr>
      <w:r>
        <w:rPr>
          <w:b/>
          <w:bCs/>
        </w:rPr>
        <w:t xml:space="preserve">Cel przedmiotu: </w:t>
      </w:r>
    </w:p>
    <w:p>
      <w:pPr>
        <w:spacing w:before="20" w:after="190"/>
      </w:pPr>
      <w:r>
        <w:rPr/>
        <w:t xml:space="preserve">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  </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Krajowy Rejestr Sądowy
W5. Spółki osobowe prawa handlowego. 
W6. Spółki kapitałowe prawa handlowego.
W7. Fundacje i stowarzyszenia jako przedsiębiorcy.
W8. Umowy w działalności gospodarczej. 
W9. Własność i inne prawa rzeczowe. Księgi wieczyste
W10. Prawne podstawy prowadzenia e-biznesu.
W11. Ochrona konkurencji i konsumentów. 
W12. Rozstrzyganie sporów gospodarczych.
W13. Prawne formy zatrudnienia – umowy o pracę i umowy cywilnoprawne.
W14. Podatki w działalności gospodarczej.
W15. Wprowadzenie do prawa autorskiego.
</w:t>
      </w:r>
    </w:p>
    <w:p>
      <w:pPr>
        <w:keepNext w:val="1"/>
        <w:spacing w:after="10"/>
      </w:pPr>
      <w:r>
        <w:rPr>
          <w:b/>
          <w:bCs/>
        </w:rPr>
        <w:t xml:space="preserve">Metody oceny: </w:t>
      </w:r>
    </w:p>
    <w:p>
      <w:pPr>
        <w:spacing w:before="20" w:after="190"/>
      </w:pPr>
      <w:r>
        <w:rPr/>
        <w:t xml:space="preserve">zaliczenie w formie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pojęcia prawoznawstwa i prawa cywilnego, oraz prawa autorskiego</w:t>
      </w:r>
    </w:p>
    <w:p>
      <w:pPr>
        <w:spacing w:before="60"/>
      </w:pPr>
      <w:r>
        <w:rPr/>
        <w:t xml:space="preserve">Weryfikacja: </w:t>
      </w:r>
    </w:p>
    <w:p>
      <w:pPr>
        <w:spacing w:before="20" w:after="190"/>
      </w:pPr>
      <w:r>
        <w:rPr/>
        <w:t xml:space="preserve">kolokwium zaliczjące</w:t>
      </w:r>
    </w:p>
    <w:p>
      <w:pPr>
        <w:spacing w:before="20" w:after="190"/>
      </w:pPr>
      <w:r>
        <w:rPr>
          <w:b/>
          <w:bCs/>
        </w:rPr>
        <w:t xml:space="preserve">Powiązane efekty kierunkowe: </w:t>
      </w:r>
      <w:r>
        <w:rPr/>
        <w:t xml:space="preserve">MiBM2_W10, MiBM2_W11, MiBM2_W12, MiBM2_W13</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EW2: </w:t>
      </w:r>
    </w:p>
    <w:p>
      <w:pPr/>
      <w:r>
        <w:rPr/>
        <w:t xml:space="preserve">zna prawne podstawy prowadzenia własnej firmy</w:t>
      </w:r>
    </w:p>
    <w:p>
      <w:pPr>
        <w:spacing w:before="60"/>
      </w:pPr>
      <w:r>
        <w:rPr/>
        <w:t xml:space="preserve">Weryfikacja: </w:t>
      </w:r>
    </w:p>
    <w:p>
      <w:pPr>
        <w:spacing w:before="20" w:after="190"/>
      </w:pPr>
      <w:r>
        <w:rPr/>
        <w:t xml:space="preserve">kolokwium zaliczjące</w:t>
      </w:r>
    </w:p>
    <w:p>
      <w:pPr>
        <w:spacing w:before="20" w:after="190"/>
      </w:pPr>
      <w:r>
        <w:rPr>
          <w:b/>
          <w:bCs/>
        </w:rPr>
        <w:t xml:space="preserve">Powiązane efekty kierunkowe: </w:t>
      </w:r>
      <w:r>
        <w:rPr/>
        <w:t xml:space="preserve">MiBM2_W10, MiBM2_W11, MiBM2_W12, MiBM2_W13</w:t>
      </w:r>
    </w:p>
    <w:p>
      <w:pPr>
        <w:spacing w:before="20" w:after="190"/>
      </w:pPr>
      <w:r>
        <w:rPr>
          <w:b/>
          <w:bCs/>
        </w:rPr>
        <w:t xml:space="preserve">Powiązane efekty obszarowe: </w:t>
      </w:r>
      <w:r>
        <w:rPr/>
        <w:t xml:space="preserve">T2A_W08, T2A_W09, T2A_W10, T2A_W11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MiBM2_U01, MiBM2_U17</w:t>
      </w:r>
    </w:p>
    <w:p>
      <w:pPr>
        <w:spacing w:before="20" w:after="190"/>
      </w:pPr>
      <w:r>
        <w:rPr>
          <w:b/>
          <w:bCs/>
        </w:rPr>
        <w:t xml:space="preserve">Powiązane efekty obszarowe: </w:t>
      </w:r>
      <w:r>
        <w:rPr/>
        <w:t xml:space="preserve">T2A_U01, T2A_U13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MBiM2_K02, MBiM2_K06</w:t>
      </w:r>
    </w:p>
    <w:p>
      <w:pPr>
        <w:spacing w:before="20" w:after="190"/>
      </w:pPr>
      <w:r>
        <w:rPr>
          <w:b/>
          <w:bCs/>
        </w:rPr>
        <w:t xml:space="preserve">Powiązane efekty obszarowe: </w:t>
      </w:r>
      <w:r>
        <w:rPr/>
        <w:t xml:space="preserve">T2A_K02,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2025-11-03T05:13:59+01:00</dcterms:created>
  <dcterms:modified xsi:type="dcterms:W3CDTF">2025-11-03T05:13:59+01:00</dcterms:modified>
</cp:coreProperties>
</file>

<file path=docProps/custom.xml><?xml version="1.0" encoding="utf-8"?>
<Properties xmlns="http://schemas.openxmlformats.org/officeDocument/2006/custom-properties" xmlns:vt="http://schemas.openxmlformats.org/officeDocument/2006/docPropsVTypes"/>
</file>