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MUE3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NFKT_MUE3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?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zaawansowana wiedza specjalistyczna zgodna z kierunkiem i specjalnościa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E2_W04, E2_W05, E2_W06, E2_W08, E2_W09, E2_W11, E2_W12, E2_W14, E2_W15, E2_W18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T2A_W01, T2A_W02, T2A_W02, T2A_W03, T2A_W04, T2A_W05, T2A_W04, T2A_W05, T2A_W04, T2A_W04, T2A_W05,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zaawansowane umiejetności inzynierskie zgodne z kierunkiem i specjalizacja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E2_U01, E2_U02, E2_U07, E2_U08, E2_U09, E2_U20, E2_U22, E2_U25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T2A_U07, T2A_U08, T2A_U09, T2A_U16, T2A_U17, T2A_U19, T2A_U15, T2A_U16, T2A_U19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EK1: </w:t>
      </w:r>
    </w:p>
    <w:p>
      <w:pPr/>
      <w:r>
        <w:rPr/>
        <w:t xml:space="preserve">umie pracowac indywidualnie i w grupie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E2_K03, E2_K04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2025-05-08T11:24:33+02:00</dcterms:created>
  <dcterms:modified xsi:type="dcterms:W3CDTF">2025-05-08T11:24:33+02:00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