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EW1-LSn: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EW2-LSn: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EW3-LSn: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EU1-LSn: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EU2-LSn: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EU3-LSn: </w:t>
      </w:r>
    </w:p>
    <w:p>
      <w:pPr/>
      <w:r>
        <w:rPr/>
        <w:t xml:space="preserve">Student potrafi przeprowadzić oznaczenie podstawowych parametrów wybuchowych mieszanin pyłowo-powietrznych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EU4-LSn: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2026-04-11T06:03:33+02:00</dcterms:created>
  <dcterms:modified xsi:type="dcterms:W3CDTF">2026-04-11T06:03:33+02:00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