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Integracja Systemów Lotniczych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Żugaj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30 - udział w wykładach
15 - udział w ćwiczeniach
15 - udział w konsultacjach do projektu
10 - praca własna polegająca na przygotowaniu do kolokwiów
5 - konsultacje z prowadzącym
25 - praca własna w domu związana z przeglądem literatury, opanowaniem wiedzy dostarczonej na wykładzie oraz wykonaniem projektu.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mechaniki, elektroniki, elektrotechniki, systemów pokładowych oraz awioniki.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ze złożonymi systemami lotniczymi, budową systemów pomiarowych, metodami pomiaru wielkości fizycznych oraz metodami analizy wyników pomiarów. Nauczenie sposobu budowy i analizy prostych systemów lotniczych na podstawie ich modeli symulacyjnych.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Część wykładowa przedmiotu obejmuje podstawowe zagadnienia związane z budową i zasadą działania systemów pomiarowych, analizą wyników pomiarów oraz metodami integracji systemów.
Omawiane są budowy, zasady działania i właściwości typowych czujników pomiarowych, struktury układów pomiarowych oraz cele i metody integracji systemów. Prezentowane są interfejsy i magistrale wykorzystywane w typowych układach pomiarowych, przetworniki C/A i A/C, filtry komplementarne i Kalmana oraz zasady próbkowania i kwantowania sygnałów. Omawiane są również metody analizy statystycznej błędów systemu, wyznaczania podstawowych estymatorów, przedziału ufności oraz wnioskowania statystycznego.
Treść ćwiczeń związana jest z treścią wykładu i obejmuje rozwiązywanie przykładowych zadań do tematów omawianych na wykładzie.
Część projektowa dotyczy projektu prostego układu zintegrowanego, którego zakres obejmuje: opracowanie koncepcji, struktury i modelu symulacyjnego systemu, wykonanie pomiarów i analizę statystyczną dokładności czujników pomiarowych systemu oraz zbadanie właściwości systemu. Sprawdzenie działania układu na stanowisku laboratoryjnym.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wymaga zaliczenia części wykładowej oraz projektu. Zaliczenie części wykładowej odbywa się na podstawie średniej ocen z dwóch kolokwiów. Ocena końcowa jest średnią ocen z kolokwium i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Kayton M., Fried W.R.: Avionic Navigation Systems. Second Edition, John Wiley, 1996.
2. Middleton D.H.: Avionic Systems. Longman Scientific &amp; Technical, 1989.
3. Nawrocki W.: Komputerowe Systemy Pomiarowe. Wydawnictwa Komunikacji i Łączności, Warszawa 2006.
4. Nawrocki W.: Sensory i Systemy Pomiarowe. Wydawnictwo Politechniki Poznańskiej, Poznań 2006.
5. Volk W.: Statystyka Stosowana dla Inżynierów. Wydawnictwa Naukowo-Techniczne, Warszawa 1973.
6. Klonecki W.: Statystyka dla Inżynierów. Wydawnictwa Naukowe PWN, Warszawa1999.
Dodatkowa literatura:
1. Materiały dostarczone przez wykładowcę.
2. Moir I.: „Civil Avionics Systems”,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http://www.meil.pw.edu.pl/zaiol/ZAiOL/Dydaktyka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Witryna www przedmiotu dostępna jest tylko w semestrze, w który przedmiot jest prowadzony.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Posiada usystematyzowaną wiedzę z zakresu celów i metod integracji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nr1,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LiK1_W16,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Posiada wiedzę z zakresu budowy systemów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nr1,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LiK1_W02, LiK1_W14, LiK1_W16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T1A_W03, T1A_W04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Posiada usystematyzowaną wiedzę na temat rodzajów i właściwości czujników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nr1,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LiK1_W02, LiK1_W14, LiK1_W16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T1A_W03, T1A_W04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Posiada podstawową wiedzę z zakresu statystycznej analizy wyników eksperymentu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nr2,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LiK1_W01, LiK1_W02, 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T1A_W07,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wskazać czujniki i strukturę systemu pomiarowego właściwe dla badanego procesu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LiK1_U14, LiK1_U17, LiK1_U21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określić podstawowe właściwości czujnika pomiarowego na podstawie jego specyfikacji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nr2,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LiK1_U05, LiK1_U07, LiK1_U17,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T1A_U07, T1A_U13, T1A_U15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zaplanować i wykonać eksperyment inżynierski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LiK1_U03, 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T1A_U08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Potrafi wykonać analizę statystyczną wyników eksperymentu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nr2,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EU5: </w:t>
      </w:r>
    </w:p>
    <w:p>
      <w:pPr/>
      <w:r>
        <w:rPr/>
        <w:t xml:space="preserve">Potrafi wykonać analizę właściwości systemu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LiK1_U10, LiK1_U11, LiK1_U17,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</w:t>
      </w:r>
    </w:p>
    <w:p>
      <w:pPr>
        <w:keepNext w:val="1"/>
        <w:spacing w:after="10"/>
      </w:pPr>
      <w:r>
        <w:rPr>
          <w:b/>
          <w:bCs/>
        </w:rPr>
        <w:t xml:space="preserve">Efekt EU6: </w:t>
      </w:r>
    </w:p>
    <w:p>
      <w:pPr/>
      <w:r>
        <w:rPr/>
        <w:t xml:space="preserve">Potrafi pracować w grupie 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LiK1_U02, LiK1_U03, LiK1_U04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2025-07-09T08:36:43+02:00</dcterms:created>
  <dcterms:modified xsi:type="dcterms:W3CDTF">2025-07-09T08:36:43+02:00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