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godz. Student musi rozwiązać dużą liczbę zadań.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kinematyki i dynamiki z wykorzystaniem rachunku wektorowego, różniczkowego i całkowego.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Kinematyczne równania ruchu punktu w różnych układach współrzędnych. Kinematyka ciała sztywnego: ruch postępowy, obrotowy wokół stałej osi, ruch płaski. Dynamiczne równania ruchu punktu materialnego w różnych układach współrzędnych. Twierdzenie o zmianie: pędu, krętu i energii punktu materialnego, układu punktów i ciała sztywnego. Dynamiczne równania ruchu postępowego, obrotowego i płaskiego ciała sztywnego. Wyznaczanie reakcji dynamicznych w ruchu obrotowym wokół osi stałej.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egzaminem. Jest 3-5 zapowiadanych kolokwiów. Zaliczenie ćwiczeń wpływa na ocenę po egzaminie, do którego dopuszczeni są wszyscy zarejestrowani studenci. Są zwolnienia z części zadaniowej egzaminu w nagrodę za dobre wyniki w semestrze.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J.Leyko: Mechanika ogólna. PWN 1978. 2. J.Leyko, J.Szmelter (red.): Zbiór zadań z mechaniki ogólnej, t I i II. PWN, Warszawa, 1983. 3. I.W.Mieszczerski: Zbiór zadań z mechaniki. PWN, Warszaw, 1969. 4. R.Romicki: Rozwiązania zadań z mechaniki zbioru I.W.Mieszczerskiego. PWN, Warszawa, 1971. 5. F.P. Beer, E.R. Johnston. Vector mechanics for engineers. McGraw-Hill, 1977. Dodatkowe literatura: 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Brak: </w:t>
      </w:r>
    </w:p>
    <w:p>
      <w:pPr/>
      <w:r>
        <w:rPr/>
        <w:t xml:space="preserve">Student wie jak rozwiązywać proste problemy z zakresu kinematyki i 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Brak: </w:t>
      </w:r>
    </w:p>
    <w:p>
      <w:pPr/>
      <w:r>
        <w:rPr/>
        <w:t xml:space="preserve">Student umie rozwiązywać proste problemy z zakresu kinematyki i 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LiK1_U02, 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Brak: </w:t>
      </w:r>
    </w:p>
    <w:p>
      <w:pPr/>
      <w:r>
        <w:rPr/>
        <w:t xml:space="preserve">Student umie komunikować się w zakresie dotyczącym mechaniki niutonowskiej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2026-08-19T11:08:50+02:00</dcterms:created>
  <dcterms:modified xsi:type="dcterms:W3CDTF">2026-08-19T11:08:50+02:00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