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VI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30 godz. - projekt
b) 5 godz. - konsultacje
2. Praca własna studenta: 15 godz., w tym:
a) 15 godz. - praca nad przygotowaniem projektu konstrukcyjnego
3. Razem - 50 godzin = 2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30 godz. - projekt
b) 5 godz. -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- 45 godz., w tym  a) uczestnictwo w zajęciach projektowych - 30 godz.
b) 15 godz. pracy własnej - przygotowanie projektu konstrukcyjnego.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Konstrukcji II, Materiały I, Techniki Wytwarzania II, Podstawy Konstrukcji Maszyn III, Zapis Konstrukcji CAD II, Zintegrowane systemy CAD/CAM/CAE, Podstawy Konstrukcji Maszyn IV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zespołów napędowych. Student nabywa umiejętności samodzielnego przeprowadzenia procesu konstruowania zakończonego wykonaniem dokumentacji rysunkowej urządzenia oraz obliczeń w zakresie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układu przeniesienia napędu. Dobór przekładni i silnika zgodnie z odpowiednimi metodami obliczeniowymi. Dobór materiałów do elementów niestandardowych. Propozycja kształtu elementów niestandardowych. Dobór łożysk, rodzajów zabezpieczeń, uszczelnień i systemu smarowania. Dobór elementów gotowych dostępnych na rynku. Obliczenia statyki i wytrzymałości. Wykonanie w systemie CAD rysunku złożeniowego i rysunków warsztatowych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
2. Sprawdzenie i ocena oddanej w ściśle określonym terminie dokumentacji rysunkowej i obliczeniowej
3. Omówienie z prowadzącym sprawdzonego projektu – analiza błędów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Podstawy konstrukcji maszyn, praca zbiorowa pod redakcją M.Dietricha, WNT; 2. L.W. Kurmaz, Projektowanie węzłów i części maszyn, Wydawnictwo Politechniki Świętokrzyskiej; 3. Poradnik Mechanika; 4. Katalog Łożysk Tocznych; 5. Materiały dostarczone przez wykładowcę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zaprojektować stacjonarny układ przeniesienia napędu realizujący ściśle określoną funkcję i spełniający narzucone z góry założenia konstrukcyjne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MiBM1_U07, MiBM1_U09, MiBM1_U10, MiBM1_U12,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T1A_U10, T1A_U14, T1A_U10, T1A_U10, T1A_U14, T1A_U16,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sporządzić model uproszczony urządzenia pozwalający na przeprowadzenie poprawnej analizy z zakresu statyki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MiBM1_U09,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T1A_U14,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Posiada umiejętność nadawania elementom maszyny kształtów i wymiarów w taki sposób aby w połączeniu z właściwym doborem materiałów konstrukcyjnych i dostępnych metod wytwarzania zapewnić wytrzymałość, sztywność i trwałość warunkującą poprawne i bezpieczne funkcjonowanie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MiBM1_U14, MiBM1_U16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T1A_U15, T1A_U16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wykorzystywać systemy wspomagania projektowania typu CAD/CAE na wszystkich etapach projektowania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Jest w stanie zaproponować i zastosować podparcie elementów przeniesienia napędu na łożyskach tocznych różnego typu o odpowiedniej trwałości, właściwie osadzonych, smarowanych, uszczelnionych i zabezpieczonych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T1A_U10, T1A_U13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Umie decydować o dokładności elementów maszyn poprzez wykorzystanie analizy tolerancji, stosowanie określonych pasowań i wybór odpowiedniej chropowatości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MiBM1_U16, 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EU7: </w:t>
      </w:r>
    </w:p>
    <w:p>
      <w:pPr/>
      <w:r>
        <w:rPr/>
        <w:t xml:space="preserve">Potrafi zaprojektować zespół napędowy w którym przewidziano odpowiednie dostępy montażowe i obsługowe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MiBM1_U10, MiBM1_U20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T1A_U13, T1A_U15, T1A_U16</w:t>
      </w:r>
    </w:p>
    <w:p>
      <w:pPr>
        <w:keepNext w:val="1"/>
        <w:spacing w:after="10"/>
      </w:pPr>
      <w:r>
        <w:rPr>
          <w:b/>
          <w:bCs/>
        </w:rPr>
        <w:t xml:space="preserve">Efekt EU8: </w:t>
      </w:r>
    </w:p>
    <w:p>
      <w:pPr/>
      <w:r>
        <w:rPr/>
        <w:t xml:space="preserve">Potrafi odszukać i stosować gotowe podzespoły układów napędowych dostępne na rynku, umie korzystać z odpowiednich norm, specyfikacji materiałów konstrukcyjnych i przepisów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2026-09-11T10:52:05+02:00</dcterms:created>
  <dcterms:modified xsi:type="dcterms:W3CDTF">2026-09-11T10:52:05+02:00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