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laboratoryjnych 30
przygotowanie do zajęć laboratoryjnych 15
zapoznanie się ze wskazana literaturą 10
wykonanie sprawozdań z ćwiczeń laboratoryjnych 10
przygotowanie się do zaliczenia 5
razem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podstawową wiedzę o pomiarach geometrii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i możliwości pomiarów na współrzędnościowych maszynach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o skrawalności materiałów, zużycia ostrzy skrawających, siłach i temperaturach podczas skrawania w zależności od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konstrukcje obrabiarek i narzędzi do różnego rodzaju obróbek: plastycznych, skrawaniem, erozyjnych, gładkościowo-dokładnościowych.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metody badań struktury geometrycznej powierzchni i oceny zużycia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metody badania stanu warstwy wierzchniej po procesach technologicznych – naprężenia własne, mikrotwardość, zgniot.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odpowiednie przyrządy i metody pomiaru wielkości geometrycznych w zależności od dokładności i kształtu wykonywanej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W procesach obróbki skrawaniem potrafi ocenić zużycie ostrza, pomierzyć siły i temperatury podczas skrawania, dobrać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prosty program dla obrabiarki sterowanej numerycznie (np. do obróbki skrawaniem, elektroerozyjnej).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dobrać metodę spajania materiałów i podstawowe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dokonać wyboru właściwej obróbki wykańczającej (szlifowanie, docieranie, dogładzanie) w zależności od warunków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obrać sposób i parametry obróbki ściernej powierzchni swobodnych (obróbki strumieniowo-ścierne, w pojemnikach).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wybrać i zastosować praktycznie obróbki stosowane do kształtowania materiałów trudnoskrawalnych (EDM, WEDM, ECM).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dobrać i zastosować metody oceny warstwy wierzchniej (naprężenia własne, mikrotwardość, zgniot).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EU9: </w:t>
      </w:r>
    </w:p>
    <w:p>
      <w:pPr/>
      <w:r>
        <w:rPr/>
        <w:t xml:space="preserve">Potrafi praktycznie stosować metody badania struktury geometrycznej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2026-07-08T07:22:03+02:00</dcterms:created>
  <dcterms:modified xsi:type="dcterms:W3CDTF">2026-07-08T07:22:03+02:00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