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ZK2W1: </w:t>
      </w:r>
    </w:p>
    <w:p>
      <w:pPr/>
      <w:r>
        <w:rPr/>
        <w:t xml:space="preserve">Zna zasady wykonywania rysunku warsztatowego pojedynczej  części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ZK2W2: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ZK2W3: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ZK2W4: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ZK2W5: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ZK2U1: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ZK2U2: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ZK2U3: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ZK2U4: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ZK2U5: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2026-05-09T03:07:42+02:00</dcterms:created>
  <dcterms:modified xsi:type="dcterms:W3CDTF">2026-05-09T03:07:42+02:00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