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 kontaktowych: 35, w tym:
a) wykład - 30 godz.
b) konsultacje - 5 godz.
2. Praca własna studenta - 15 godzin, w tym:
a) 15 godz - praca nad przygotowaniem projektu zaliczeniowego
3) RAZEM 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 :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godz., w tym:
1) 15 godz. pracy własnej - praca nad przygotowaniem projektu obliczeniowego energochłonności pompowni wodociągowej lub ciepłowniczej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Pompy (NS539) lub
Pompy i urządzenia pomocnicze energetyki (NS720)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pomp; nauczenie podstaw optymalnego doboru pomp; nauczenie metod oceny efektywności energetycznej transportu cieczy; nauczenie zasad energooszczędnej eksploatacji pomp i układów pompowych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 konstrukcji pomp na ich właściwości eksploatacyjne
2. Metody obliczania sił hydraulicznych w pompach
3. Metody projektowania układów odciążających
4. Pompy w energetyce cieplnej
5. Praca pomp w warunkach odbiegających od normalnych
6. Pompoturbiny odwracalne
7. Efektywność energetyczna transportu cieczy
8. Uderzenie hydrauliczne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
b) Pozytywna ocena projektu obliczeniowego dotyczącego energochłonności pompowni wodociągowej lub kanalizacyjnej
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2001
Wyd, Naukowe PWN
2. Jędral W.: Efektywność energetyczna pomp i instalacji pompowych. 2007, Wyd. KAPE
3. Łazarkiewicz s., Troskolański A.T.: Pompy wirowe, 1983,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NS541_W1: </w:t>
      </w:r>
    </w:p>
    <w:p>
      <w:pPr/>
      <w:r>
        <w:rPr/>
        <w:t xml:space="preserve">														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NS541_W3: </w:t>
      </w:r>
    </w:p>
    <w:p>
      <w:pPr/>
      <w:r>
        <w:rPr/>
        <w:t xml:space="preserve">							Ma szczegółową wiedzę na temat energooszczędnej eksploatacji pomp i instalacji pompowych oraz sposobów zmniejszania energochłonności pompowania.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NS541_W4: </w:t>
      </w:r>
    </w:p>
    <w:p>
      <w:pPr/>
      <w:r>
        <w:rPr/>
        <w:t xml:space="preserve">														Zna podstawowe zasady prawidłowego instalowania i ogólnej eksploatacji pomp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pompoturbion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NS541_W2: </w:t>
      </w:r>
    </w:p>
    <w:p>
      <w:pPr/>
      <w:r>
        <w:rPr/>
        <w:t xml:space="preserve">Zna aawansowane metody obliczania hydraulicznych sił wzdłużnych oraz znajdowania optymalnej energetycznie geometrii układów z tarczami i bębnami odciążającymi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keepNext w:val="1"/>
        <w:spacing w:after="10"/>
      </w:pPr>
      <w:r>
        <w:rPr>
          <w:b/>
          <w:bCs/>
        </w:rPr>
        <w:t xml:space="preserve">Efekt NS541_U1: </w:t>
      </w:r>
    </w:p>
    <w:p>
      <w:pPr/>
      <w:r>
        <w:rPr/>
        <w:t xml:space="preserve">														Umie dobrać typ oraz liczbę i wielkości pomp wirowych do różnorodnych instalacji pompowych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NS541_U2: </w:t>
      </w:r>
    </w:p>
    <w:p>
      <w:pPr/>
      <w:r>
        <w:rPr/>
        <w:t xml:space="preserve">							Potrafi oszacować całkowitą sprawność przetłaczania cieczy w określonej instalacji pompowej oraz ocenić czy jest ona dostateczna.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NS541_U3: </w:t>
      </w:r>
    </w:p>
    <w:p>
      <w:pPr/>
      <w:r>
        <w:rPr/>
        <w:t xml:space="preserve">														Jest w stanie zaproponować różne rozwiązania modernizacyjne poprawiające efektywność energetyczną pompowania i ocenić je pod względem kosztów "życia" (LCC) lub prostego okresu zwrotu kosztów (SPB).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NS541_U4: </w:t>
      </w:r>
    </w:p>
    <w:p>
      <w:pPr/>
      <w:r>
        <w:rPr/>
        <w:t xml:space="preserve">														Potrafi obliczyć energochłonność pompowania w instalacji o danej charakterystyce przy znanej zmienności wydajności Q(t) w ciągu roku dla pomp o określonych charakterystykach.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NS541_U5: </w:t>
      </w:r>
    </w:p>
    <w:p>
      <w:pPr/>
      <w:r>
        <w:rPr/>
        <w:t xml:space="preserve">														Potrafi obliczyć proste przebiegi nieustalone pracy pomp wirowych (rozruch, wybieg, zanik napięcia zasilania).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NS541_K1: </w:t>
      </w:r>
    </w:p>
    <w:p>
      <w:pPr/>
      <w:r>
        <w:rPr/>
        <w:t xml:space="preserve">	Jest świadomy wpływu energochłonności transportu cieczy na zużycie paliw kopalnych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NS541_K2: </w:t>
      </w:r>
    </w:p>
    <w:p>
      <w:pPr/>
      <w:r>
        <w:rPr/>
        <w:t xml:space="preserve">Jest świadomy wpływu skutków awarii układu pompowego na środowisko naturalne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2026-09-09T11:51:34+02:00</dcterms:created>
  <dcterms:modified xsi:type="dcterms:W3CDTF">2026-09-09T11:51:34+02:00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