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Teoria Maszyn Przepływowych.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System punktowy obejmujący pracę studentów na zajęciach i wyniki testu końcowego.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A. Miller: Turbiny gazowe i układy gazowo-parowe, skrypt PW. 2. A. Miller, J. Lewandowski: Układy gazowo-parowe na paliwo stałe, WNT Warszawa. 3. T. Chmielniak: Turbiny cieplne, wydawnictwo Politechniki Śląskiej.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miejsce i zadania turbiny parowej jako elementu siłowni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typy turbin parowych i zakres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rozwiązania konstrukcyjne współczesnych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konstrukcję podstawowych elementów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warunki pracy, obciążenia i zasady obliczeń wytrzymałościowych głównych części turbiny parowej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materiały stosowane w budowie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Zna sposoby regulacji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Zna charakterystyki głównych typów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EW9: </w:t>
      </w:r>
    </w:p>
    <w:p>
      <w:pPr/>
      <w:r>
        <w:rPr/>
        <w:t xml:space="preserve">Zna osobliwości warunków pracy i konstrukcji turbin elektrowni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wiedzę o współczesnych turbinach parowych jako elementach systemu energetycznego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Potrafi dobrać turbinę parową stosownie do konkretnych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Zna podstawowe zagadnienia eksploatacji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określić osiągi i ogólne charakterystyki różnych typów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określić rozwiązania urządzenia kondensacyjnego stosownie do konkretnych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umiejetności pracy grupowej i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2026-07-29T10:34:12+02:00</dcterms:created>
  <dcterms:modified xsi:type="dcterms:W3CDTF">2026-07-29T10:34:12+02:00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