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Kotły Parowe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Wojciech Szwarc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NS521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30h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Termodynamika; Wymiana ciepła; Teoria maszyn cieplnych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podstawowych zasad budowy i eksploatacji kotłów parowych oraz sposobu oceny wpływu parametrów konstrukcyjnych i termodynamicznych na efektywność procesów cieplnych zachodzących w obiegach; wodno-parowym i powietrzno-spalinowym kotła.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merytoryczne przedmiotu: W; Podstawowe pojęcia i parametry kotłów oraz wymagania UDT. Czynniki robocze; woda i para wodna, wymagania oraz kontrola jakości. Paliwa kotłowe, rodzaje i charakterystyka. Typowe konstrukcje kotłów i ich podstawowe elementy. Rodzaje i charakterystyka obiegów wodno-parowych. Klasyfikacja procesów spalania, zapotrzebowanie i współczynnik nadmiaru powietrza. Technologie spalania niskoemisyjnego. Podstawowe zagadnienia eksploatacyjne. Ć; Obliczenia cieplno-przepływowe obiegów wodno-parowych i powietrzno-spalinowych. Określenie strat, bilans cieplny i sprawność kotła. Bilans soli i wyznaczanie stopnia odsalania w kotle z obiegiem naturalnym.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Metody oceny: Standardowe metody oceny (dwa kolokwia w semestrze). Praca własna: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1. Kotły parowe, konstrukcja i obliczenia. P. Orłowski, W. Dobrzański, E. Szwarc. WNT, 1979. 2. Kotły, konstrukcja i obliczenia. St. Kruczek. Wydaw. Politechniki Wrocławskiej, 2001. Dodatkowe literatura: - Materiały dostarczone przez wykładowcę.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www.itc.pw.edu.pl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EW1: </w:t>
      </w:r>
    </w:p>
    <w:p>
      <w:pPr/>
      <w:r>
        <w:rPr/>
        <w:t xml:space="preserve">Student posiada wiedzę o konstrukcji kotła parowego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E1_W07, E1_W16, E1_W28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T1A_W04, T1A_W07, T1A_W04, T1A_W06</w:t>
      </w:r>
    </w:p>
    <w:p>
      <w:pPr>
        <w:keepNext w:val="1"/>
        <w:spacing w:after="10"/>
      </w:pPr>
      <w:r>
        <w:rPr>
          <w:b/>
          <w:bCs/>
        </w:rPr>
        <w:t xml:space="preserve">Efekt EW2: </w:t>
      </w:r>
    </w:p>
    <w:p>
      <w:pPr/>
      <w:r>
        <w:rPr/>
        <w:t xml:space="preserve">Student posiada wiedzę o zasadach eksploatacji kotła parowego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E1_W16, E1_W28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T1A_W04, T1A_W06</w:t>
      </w:r>
    </w:p>
    <w:p>
      <w:pPr>
        <w:keepNext w:val="1"/>
        <w:spacing w:after="10"/>
      </w:pPr>
      <w:r>
        <w:rPr>
          <w:b/>
          <w:bCs/>
        </w:rPr>
        <w:t xml:space="preserve">Efekt EW3: </w:t>
      </w:r>
    </w:p>
    <w:p>
      <w:pPr/>
      <w:r>
        <w:rPr/>
        <w:t xml:space="preserve">Student zna podstawowe procesy cieplno-przepływowe zachodzące w kotle parowym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E1_W05, E1_W16, E1_W28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T1A_W07, T1A_W04, T1A_W07, T1A_W04, T1A_W06</w:t>
      </w:r>
    </w:p>
    <w:p>
      <w:pPr>
        <w:keepNext w:val="1"/>
        <w:spacing w:after="10"/>
      </w:pPr>
      <w:r>
        <w:rPr>
          <w:b/>
          <w:bCs/>
        </w:rPr>
        <w:t xml:space="preserve">Efekt EW4: </w:t>
      </w:r>
    </w:p>
    <w:p>
      <w:pPr/>
      <w:r>
        <w:rPr/>
        <w:t xml:space="preserve">Student zna podstawowe technologie spalania niskoemisyjnego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E1_W14, E1_W16, E1_W28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T1A_W04, T1A_W07, T1A_W04, T1A_W06</w:t>
      </w:r>
    </w:p>
    <w:p>
      <w:pPr>
        <w:keepNext w:val="1"/>
        <w:spacing w:after="10"/>
      </w:pPr>
      <w:r>
        <w:rPr>
          <w:b/>
          <w:bCs/>
        </w:rPr>
        <w:t xml:space="preserve">Efekt EW5: </w:t>
      </w:r>
    </w:p>
    <w:p>
      <w:pPr/>
      <w:r>
        <w:rPr/>
        <w:t xml:space="preserve">Student zna podstawowe układy regulacji kotła parowego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E1_W16, E1_W19, E1_W28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T1A_W04, T1A_W07, T1A_W04, T1A_W06</w:t>
      </w:r>
    </w:p>
    <w:p>
      <w:pPr>
        <w:keepNext w:val="1"/>
        <w:spacing w:after="10"/>
      </w:pPr>
      <w:r>
        <w:rPr>
          <w:b/>
          <w:bCs/>
        </w:rPr>
        <w:t xml:space="preserve">Efekt EW6: </w:t>
      </w:r>
    </w:p>
    <w:p>
      <w:pPr/>
      <w:r>
        <w:rPr/>
        <w:t xml:space="preserve">Student zna podstawowe właściwości materiałów kotłowych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E1_W07, E1_W16, E1_W28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T1A_W04, T1A_W07, T1A_W04, T1A_W06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EU1: </w:t>
      </w:r>
    </w:p>
    <w:p>
      <w:pPr/>
      <w:r>
        <w:rPr/>
        <w:t xml:space="preserve">Student potrafi wyznaczyć podstawowe straty cieplne kotła parowego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E1_U07, E1_U17, E1_U18, E1_U27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T1A_U06, T1A_U12, T1A_U13, T1A_U13, T1A_U09, T1A_U15, T1A_U16</w:t>
      </w:r>
    </w:p>
    <w:p>
      <w:pPr>
        <w:keepNext w:val="1"/>
        <w:spacing w:after="10"/>
      </w:pPr>
      <w:r>
        <w:rPr>
          <w:b/>
          <w:bCs/>
        </w:rPr>
        <w:t xml:space="preserve">Efekt EU2: </w:t>
      </w:r>
    </w:p>
    <w:p>
      <w:pPr/>
      <w:r>
        <w:rPr/>
        <w:t xml:space="preserve">Student potrafi przeprowadzić obliczenia bilansowe i wyznaczyć sprawność kotła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E1_U07, E1_U17, E1_U18, E1_U27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T1A_U06, T1A_U12, T1A_U13, T1A_U13, T1A_U09, T1A_U15, T1A_U16</w:t>
      </w:r>
    </w:p>
    <w:p>
      <w:pPr>
        <w:keepNext w:val="1"/>
        <w:spacing w:after="10"/>
      </w:pPr>
      <w:r>
        <w:rPr>
          <w:b/>
          <w:bCs/>
        </w:rPr>
        <w:t xml:space="preserve">Efekt EU3: </w:t>
      </w:r>
    </w:p>
    <w:p>
      <w:pPr/>
      <w:r>
        <w:rPr/>
        <w:t xml:space="preserve">Student potrafi przeprowadzić obliczenia cieplno-przepływowe powierzchni ogrzewalnych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E1_U07, E1_U17, E1_U18, E1_U27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T1A_U06, T1A_U12, T1A_U13, T1A_U13, T1A_U09, T1A_U15, T1A_U16</w:t>
      </w:r>
    </w:p>
    <w:p>
      <w:pPr>
        <w:keepNext w:val="1"/>
        <w:spacing w:after="10"/>
      </w:pPr>
      <w:r>
        <w:rPr>
          <w:b/>
          <w:bCs/>
        </w:rPr>
        <w:t xml:space="preserve">Efekt EU4: </w:t>
      </w:r>
    </w:p>
    <w:p>
      <w:pPr/>
      <w:r>
        <w:rPr/>
        <w:t xml:space="preserve">Student potrafi przeprowadzić obliczenia wytrzymałościowe elementów ciśnieniowych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E1_U07, E1_U17, E1_U18, E1_U27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T1A_U06, T1A_U12, T1A_U13, T1A_U13, T1A_U09, T1A_U15, T1A_U16</w:t>
      </w:r>
    </w:p>
    <w:p>
      <w:pPr>
        <w:keepNext w:val="1"/>
        <w:spacing w:after="10"/>
      </w:pPr>
      <w:r>
        <w:rPr>
          <w:b/>
          <w:bCs/>
        </w:rPr>
        <w:t xml:space="preserve">Efekt EU5: </w:t>
      </w:r>
    </w:p>
    <w:p>
      <w:pPr/>
      <w:r>
        <w:rPr/>
        <w:t xml:space="preserve">Student potrafi ocenić wpływ parametrów technicznych kotła na podstawowe procesy cieplno-przepływowe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E1_U07, E1_U17, E1_U18, E1_U27, E1_U24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T1A_U06, T1A_U12, T1A_U13, T1A_U13, T1A_U09, T1A_U15, T1A_U16, T1A_U09, T1A_U15</w:t>
      </w:r>
    </w:p>
    <w:p>
      <w:pPr>
        <w:keepNext w:val="1"/>
        <w:spacing w:after="10"/>
      </w:pPr>
      <w:r>
        <w:rPr>
          <w:b/>
          <w:bCs/>
        </w:rPr>
        <w:t xml:space="preserve">Efekt EU6: </w:t>
      </w:r>
    </w:p>
    <w:p>
      <w:pPr/>
      <w:r>
        <w:rPr/>
        <w:t xml:space="preserve">Student potrafi dokonać analizy procesów cieplno-przepływowych w kotle, a wyniki zastosować w prostych zagadnieniach inżynierskich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E1_U07, E1_U17, E1_U18, E1_U27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T1A_U06, T1A_U12, T1A_U13, T1A_U13, T1A_U09, T1A_U15,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EK1: </w:t>
      </w:r>
    </w:p>
    <w:p>
      <w:pPr/>
      <w:r>
        <w:rPr/>
        <w:t xml:space="preserve">umie pracowac indywidualnie i w grupie rozwiązując zadania inżynierskie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E1_K03, E1_K04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2026-09-12T04:57:17+02:00</dcterms:created>
  <dcterms:modified xsi:type="dcterms:W3CDTF">2026-09-12T04:57:17+02:00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