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obejmują 30 godzin, 
w trakcie których studenci aktywnie uczestniczą analizując krótkie przykłady. 
Praca poza godzinami wykładowymi obejmująca: przygotowanie do sprawdzianów, opracowanie referatu i rozwiązanie krótkich problemów powinna zajmować od 5 do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15, tryb seminaryjny minimum 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
- zaliczenie na podstawie pozytywnych ocen z dwóch kolokwiów, udział w zajęciach.
Praca własna: 
- samodzielne rozwiązywanie krótkich problemów,
- przygotowanie referatu, na wybrany temat związany z tematyką przedmiotu,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2010,
2. Albers, J. i inni: Systemy centralnego ogrzewania i wentylacji.
  Poradnik dla projektantów i instalatorów, WNT, Warszawa 2007,
3. Chwieduk, D.: Energetyka słoneczna budynku, Arkady, Warszawa 2011,
4. Gassner, A.: Instalacje sanitarne. Poradnik dla projektantów i instalatorów, WNT, Warszawa 2008,
5. Neufert, E., Podręcznik projektowania architektoniczno-budowlanego, Arkady, Warszawa 2011,
6. Panas, J. (red.): Nowy poradnik majstra budowlanego, Arkady, Warszawa 2011,
7. Rozporządzenie Ministra Infrastruktury z dnia 12 kwietnia 2002 r. w sprawie warunków technicznych, jakim powinny odpowiadać budynki i ich usytuowanie [Dz.U.2002, nr 75 poz.690 z późniejszymi zmianami],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1240],
9. Ustawa z dnia 7 lipca 1994 r Prawo budowlane [Dz.U. 1994 nr 89 poz. 414 z późniejszymi zmianami].
Uzupełniające:
10. Chwieduk, D. Modelowanie i analiza pozyskiwania oraz konwersji termicznej energii promieniowania słonecznego w budynku. PRACE IPPT • IFTR REPORTS. pp. 1-264. 11/2006, IPPT PAN, Warszawa 2006,
11. Markiewicz P.: Budownictwo ogólne dla architektów, Archi-Plus, Kraków 2011
12. Pyrak S., Michalak, H.: Domy jednorodzinne, Arkady, Warszawa 2006, 
13. Skowroński, W.: Rysunek techniczny budowlany, Arkady, Warszawa 2011,
14. Dyrektywa Parlamentu Europejskiego i Rady w sprawie charakterystyki energetycznej budynków 2010/31/UE  z dnia 19 maja 2010 r. [2002/91/WE z dnia 16 grudnia 2002],
15. PN-EN ISO 6946:2008 Komponenty budowlane i elementy budynku -- Opór cieplny i współczynnik przenikania ciepła -- Metoda obliczania,
16. PN-EN ISO 13790:2009 Energetyczne właściwości użytkowe budynków -- Obliczanie zużycia energii na potrzeby ogrzewania i chłodzenia,
17.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http://www.meil.pw.edu.pl/pl/content/download/9193/53415/file/air_inz.pdf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aktualne wymagania prawne obowiązujące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Sudent zna zasady rysunku architektoniczno-budowlanego.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potrafi wymienić podstawowe materiały budowlane i przedstawić ich podstawowe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 zna podstawowe zasady konstrukcji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Student zna podstawowe informacje o elementach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Student zna wpływ instalacji wewnętrznych na rozwiązania projektowe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E1_W04, E1_W20,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Student zna metody służące do określania zużycia 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E1_W14, E1_W16, E1_W18, E1_W24,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T1A_W04,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W_09: </w:t>
      </w:r>
    </w:p>
    <w:p>
      <w:pPr/>
      <w:r>
        <w:rPr/>
        <w:t xml:space="preserve">Student zna metody ocena energetycznej budynków oraz zagadnienia związane z termomodernizacją.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E1_W12, E1_W13, E1_W14, E1_W16, E1_W18,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T1A_W07, T1A_W03, T1A_W04, T1A_W07, T1A_W04, T1A_W07,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Sudent potrafi zweryfikować zgodność rozwiązania z aktualnymi wymaganiami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odczytać informacje z rysunku architektoniczno-budowlanego.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umie wskazać sposób wykorzystania materiału budowlanego, zależnie od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Student potrafi sklasyfikować budynek pod wzgledem konstrukcyjnym.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Student potrafi zaproponować sposób lokalizacji instalacji wewnętrznych z uwzględnieniem konstrukcji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U_07: </w:t>
      </w:r>
    </w:p>
    <w:p>
      <w:pPr/>
      <w:r>
        <w:rPr/>
        <w:t xml:space="preserve">Student potrafi zweryfikować rozwiązanie konstrukcyjne pod względem cieplno-wilgotnościowym. Student potrafi zaproponować prawidłowe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U_08: </w:t>
      </w:r>
    </w:p>
    <w:p>
      <w:pPr/>
      <w:r>
        <w:rPr/>
        <w:t xml:space="preserve">Student portafi okeślić zużycie nergii w budynku za pomocą metody bilansów miesięcznych.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U_09: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E1_U07, E1_U15, E1_U18,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T1A_U06, T1A_U11,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2026-05-09T00:48:01+02:00</dcterms:created>
  <dcterms:modified xsi:type="dcterms:W3CDTF">2026-05-09T00:48:01+02:00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