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Styczek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- 18 h
ćwiczenia - 12 h
Przygotowanie do kolokwium: 2*6 h = 12 h
Przygotowanie do egzaminu: 12 h
Razem  54 h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Wykład-150,ćwiczenia-30/grupa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teoretycznych mechaniki przepływów gazu, oraz podstawowych pojęć i inżynierskich technik obliczeniowych w analizie ściśliwych przepływów jedno- i dwuwymiarowych. 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Równanie energii: wyprowadzenie, interpretacja członów, funkcja dyssypacji. 2. Całka pierwsza równania energii, równanie Crocco. 3. Dynamika małych zaburzeń, przybliżenie akustyczne, prędkość dźwięku i liczba Macha. 4. Izentropowy i adiabatyczny przepływ gazu: podstawowe związki, parametry spiętrzenia i krytyczne, przykłady zastosowania. 5. Prostopadła fala uderzeniowa. 6. Ruch ustalony gazu z przewodzie o zmiennym przekroju. Dysza Lavala. 7. Ruch ustalony gazu przez przewód z wymianą ciepła. 8. Ruch ustalony gazu przez przewód z tarciem. 9. Jednowymiarowe ruchy nieustalone płynu ściśliwego, metoda charakterystyk i niezmnienniki Riemanna, fale proste i powstawanie fal uderzeniowych, przykłady zastosowań. 10. Płaski przepływ potencjalny i elementy teorii warstwy przyściennej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+ egzamin końcowy
Wymagane jest zaliczenie obydwu kolokwiów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Notatki wykładowe prowadzącego przedmiot 2. Gryboś R.: Podstawy mechaniki płynów, PWN, Warszawa, 1998 3. Szumowski A., Selerowicz W., Piechna J.: Dynamika gazów. Wydawnictwa Politechniki Warszawskiej, Warszawa, 1988 Dodatkowe literatura: 1. Prosnak W.J.: Mechanika płynów, tom 2. PWM, Warszawa, 1970 2. Materiały internetowe polecone przez instruktora kursu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NK341_W1: </w:t>
      </w:r>
    </w:p>
    <w:p>
      <w:pPr/>
      <w:r>
        <w:rPr/>
        <w:t xml:space="preserve">							zna podstawowe pojęcia i związki termodynamiczne związane z opisem ruchu gazu doskonałego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kol.1,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E1_W05, E1_W06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T1A_W07, T1A_W02, T1A_W03</w:t>
      </w:r>
    </w:p>
    <w:p>
      <w:pPr>
        <w:keepNext w:val="1"/>
        <w:spacing w:after="10"/>
      </w:pPr>
      <w:r>
        <w:rPr>
          <w:b/>
          <w:bCs/>
        </w:rPr>
        <w:t xml:space="preserve">Efekt NK341_W2: </w:t>
      </w:r>
    </w:p>
    <w:p>
      <w:pPr/>
      <w:r>
        <w:rPr/>
        <w:t xml:space="preserve">							posiada podstawową wiedzę teoretyczną w zakresie stacjonarnych przepływów (ciągłych i z falą uderzeniową) gazu w przewodach o zmiennym przekroju, zna podstawowe modele inżynierskie jednowymiarowego ruchu gazu w przewodzie w wymiana ciepła lub tarciem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kol.1,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E1_W05, E1_W06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T1A_W07, T1A_W02, T1A_W03</w:t>
      </w:r>
    </w:p>
    <w:p>
      <w:pPr>
        <w:keepNext w:val="1"/>
        <w:spacing w:after="10"/>
      </w:pPr>
      <w:r>
        <w:rPr>
          <w:b/>
          <w:bCs/>
        </w:rPr>
        <w:t xml:space="preserve">Efekt NK341_W3: </w:t>
      </w:r>
    </w:p>
    <w:p>
      <w:pPr/>
      <w:r>
        <w:rPr/>
        <w:t xml:space="preserve">							ma elementarna wiedzę o metodzie charakterystyk i jej zastosowaniu do opisu zjawisk falowych z niestacjonarnym jednowymiarowym ruchu gazu doskonałego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 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E1_W05, E1_W06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T1A_W07, T1A_W02, T1A_W03</w:t>
      </w:r>
    </w:p>
    <w:p>
      <w:pPr>
        <w:keepNext w:val="1"/>
        <w:spacing w:after="10"/>
      </w:pPr>
      <w:r>
        <w:rPr>
          <w:b/>
          <w:bCs/>
        </w:rPr>
        <w:t xml:space="preserve">Efekt NK341_W4: </w:t>
      </w:r>
    </w:p>
    <w:p>
      <w:pPr/>
      <w:r>
        <w:rPr/>
        <w:t xml:space="preserve">posiada podstawową wiedzę w zakresie teorii dwuwymiarowych przepływów potencjalnych i teorii dwuwymiarowej warstwy przyściennej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 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E1_W05, E1_W06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wyznaczyć parametry ruchu gazu wykorzystując związki termodynamiczne (przedstawione w formie graficznej) oraz odpowiednie formy równania energii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kol.1,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E1_U12, E1_U22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T1A_U09, T1A_U14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potrafi rozwiązać proste zadania obliczeniowe dotyczące wyznaczania ruchu gazu w dyszy zbieżnej i dyszy Lavala, oraz ruchu w przewodzie z tarciem lub wymianą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kol.1,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E1_U12, E1_U22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T1A_U09, T1A_U14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rozwiązać najprostsze przypadki jednowymiarowych przepływów niestacjonarnych stosując metodę charakterystyk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 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E1_U12, E1_U22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T1A_U09, T1A_U14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potrafi obliczyć wybrane charakterystyki dwuwymiarowej laminarnej warstwy przyściennej, a także  omówić ogólnie zjawisko oderwania.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 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T1A_U14</w:t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potrafi objaśnić znaczenie warunku Kutty-Żukowskiego oraz wyznaczyć (w prostych przypadkach) cyrkulację i siłę aerodynamiczna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kol. 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2025-05-03T14:11:52+02:00</dcterms:created>
  <dcterms:modified xsi:type="dcterms:W3CDTF">2025-05-03T14:11:52+02:00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