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 
ćwiczenia 15h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Termodynamika (NW116)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podstaw termodynamicznych maszyn cieplnych. Zapoznanie się podstawowymi obiegami cieplnymi. Nauka bilansowania maszyn i prostych układów.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procesów przetwarzania energii w maszynach cieplnych, kryteria jakości przetwarzania. Przemiany teoretyczne i rzeczywiste. Analiza i synteza obiegów na podstawie realizowanych w nich procesów. Sprawności procesów. Sprawności obiegów – zależność od parametrów i struktury układu. Bilansowanie energetyczne i egzergetyczne maszyn i układów. Bilans cieplny wymiennika, komory spalania, kotła. Podstawy teorii sprężarek (tłokowych i wirowych). Turbina gazowa i parowa – procesy teoretyczne i rzeczywiste; opis procesu – sprawności, straty, charakterystyki, współczynniki, … Podstawowe obiegi silników cieplnych – silnik tłokowy, silnik odrzutowy, stacjonarna siłownia gazowa, obieg parowy, obieg gazowo-parowy. Układy kogeneracyjne parowe, gazowe, gazowo-parowe. Obiegi lewobieżne (obieg Lindego, obieg absorpcyjny, inne) - układy chłodnicze i pompy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sprawdziany pisemne składające się z części teoretycznej i zadaniowej, egzamin pisemny i końcowy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Bogumił Staniszewski, Termodynamika, Warszawa, PWN, 1986 
2. Szargut J. Termodynamika techniczna, wyd. 6, WPŚl, 2011 
3. J.Szargut, A.Guzik, H. Górniak, Programowany zbiór zadań z termodynamiki technicznej, Warszawa, PWN, 1979 
4. Wiśniewski Stefan , Termodynamika techniczna, PWN, wyd. 5, 2005
Dodatkowe literatura: - Materiały na stronie http://www.itc.pw.edu.pl/Studia/Materialy-dla-Studentow (wyłącznie dla odrabiających przedmiot po zalogowaniu)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zna podstawy termodynamiczne maszyn cieplnych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E1_W12, 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T1A_W07, 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zna podstawy obiegów cieplnych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zajęciach,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zna podstawowe układy energetyczne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zajęciach, test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student zna zagadnienia bilansowania układów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zajęciach, test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umie bilansować mszyny i układy cieplne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zajęciach, test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E1_U08, E1_U12, E1_U14,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T1A_U10, T1A_U13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umie analizowac przemiany termodynamiczne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zajęciach, test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E1_U14, E1_U22, E1_U23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T1A_U09, T1A_U14, T1A_U09, T1A_U14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umie przedstawic uproszczony schemat obiegu cieplnego i zna działanie poszczególnych elementów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zajęciach, test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E1_U22,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T1A_U14,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student umie przedstawić podstawowe zaganienia układów energetycznych dla osób bez wykształcenia związanego z energetyką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p>
      <w:pPr>
        <w:keepNext w:val="1"/>
        <w:spacing w:after="10"/>
      </w:pPr>
      <w:r>
        <w:rPr>
          <w:b/>
          <w:bCs/>
        </w:rPr>
        <w:t xml:space="preserve">Efekt EK2: </w:t>
      </w:r>
    </w:p>
    <w:p>
      <w:pPr/>
      <w:r>
        <w:rPr/>
        <w:t xml:space="preserve">student umie pracowac w grupie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zajęciach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2026-09-11T22:10:59+02:00</dcterms:created>
  <dcterms:modified xsi:type="dcterms:W3CDTF">2026-09-11T22:10:59+02:00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