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Witold M. Mirski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26 h zajęć + 4 h kolokwia + 30 h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salowych i domowych. Szczegóły zaliczenia na stronie internetowej: http://www.meil.pw.edu.pl/zpk/ZPK/Dydaktyka/Regulaminy-zajec-dydaktycznych Praca własna: tworzenie rysunków aksonometrycznych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Tadeusz Dobrzański – Rysunek Techniczny Maszynowy 2. Polskie Normy (w zakresie rysunku technicznego) Dodatkowa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ZK1W1: </w:t>
      </w:r>
    </w:p>
    <w:p>
      <w:pPr/>
      <w:r>
        <w:rPr/>
        <w:t xml:space="preserve">Zna zasady wykonywania rysunku warsztatowego pojedynczej 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ZK1W2: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ZK1W3: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ZK1W4: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wykonać rysunek złożeniowy.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ZK1W5: </w:t>
      </w:r>
    </w:p>
    <w:p>
      <w:pPr/>
      <w:r>
        <w:rPr/>
        <w:t xml:space="preserve">Ma podstawowa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ZK1U1: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ZK1U2: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ZK1U3: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ZK1U4: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ZK1U5: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ZK1U6: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2025-05-03T21:14:10+02:00</dcterms:created>
  <dcterms:modified xsi:type="dcterms:W3CDTF">2025-05-03T21:14:10+02:00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