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w:t>
      </w:r>
    </w:p>
    <w:p>
      <w:pPr>
        <w:keepNext w:val="1"/>
        <w:spacing w:after="10"/>
      </w:pPr>
      <w:r>
        <w:rPr>
          <w:b/>
          <w:bCs/>
        </w:rPr>
        <w:t xml:space="preserve">Koordynator przedmiotu: </w:t>
      </w:r>
    </w:p>
    <w:p>
      <w:pPr>
        <w:spacing w:before="20" w:after="190"/>
      </w:pPr>
      <w:r>
        <w:rPr/>
        <w:t xml:space="preserve">dr inż. / Dariusz Szychowski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ZICP04 </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 Zapoznanie z właściwościami związków nieorganicznych. Celem nauczania przedmiotu jest zrozumienie organizacji materii na poziomie molekularnym i makroskopowym, przedstawienie wiedzy dotyczącej właściwości samych pierwiastków chemicznych bloków sp, spd i spdf oraz  ich związków.
</w:t>
      </w:r>
    </w:p>
    <w:p>
      <w:pPr>
        <w:keepNext w:val="1"/>
        <w:spacing w:after="10"/>
      </w:pPr>
      <w:r>
        <w:rPr>
          <w:b/>
          <w:bCs/>
        </w:rPr>
        <w:t xml:space="preserve">Treści kształcenia: </w:t>
      </w:r>
    </w:p>
    <w:p>
      <w:pPr>
        <w:spacing w:before="20" w:after="190"/>
      </w:pPr>
      <w:r>
        <w:rPr/>
        <w:t xml:space="preserve">"W - 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Związki chemiczne. Układy proste i jednorodne. Elementy opisu stanu gazowego, ciekłego, krystalicznego i szklistego materii. Klasyfikacja układów. Granice międzyfazowe. Rozproszenie koloidalne i drobinowe. Prężność pary nad roztworem. Właściwości optyczne roztworów. Równowagi jonowe w roztworach.
Ć - 1. Stężenia roztworów: sposoby wyrażania stężeń składników w roztworach, przeliczanie stężeń, mieszanie roztworów, rozcieńczanie i zatężanie 2. Równowagi jonowe, moc jonowa, współczynnik aktywności, aktywność, obliczanie pH mocnych kwasów i mocnych zasad, słabych kwasów i słabych zasad. Obliczanie składu roztworów buforowych i pH tych roztworów. Hydroliza soli: obliczanie pH, stałej i stopnia hydrolizy. Rozpuszczalność i iloczyn rozpuszczalności, wpływ wspólnego jonu na iloczyn rozpuszczalności. Elementy elektrochemii: ogniwa, prawo Nersta, obliczanie potencjałów. Elektroliza i prawa elektrolizy.
"
</w:t>
      </w:r>
    </w:p>
    <w:p>
      <w:pPr>
        <w:keepNext w:val="1"/>
        <w:spacing w:after="10"/>
      </w:pPr>
      <w:r>
        <w:rPr>
          <w:b/>
          <w:bCs/>
        </w:rPr>
        <w:t xml:space="preserve">Metody oceny: </w:t>
      </w:r>
    </w:p>
    <w:p>
      <w:pPr>
        <w:spacing w:before="20" w:after="190"/>
      </w:pPr>
      <w:r>
        <w:rPr/>
        <w:t xml:space="preserve">Na ocenę końcową składa się średnia ważona stanowiąca 1/2 oceny z egzaminu i 1/2 oceny z ćwiczeń audytoryjnych (dotyczy semestru I). Ocena z ćwiczeń audytoryjnych obejmuje oceny z kolokwiów cząstkowych przeprowadzanych w trakcie semestru. Przewiduje się jeden sprawdzian poprawkowy. Na ocenę końcową semestru II składa się średnia ważona stanowiąca 1/2 oceny z egzaminu i 1/4 oceny z ćwiczeń audytoryjnych i 1/4 z zajęć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tom II, PWN, Warszawa 1977.
2. Bielański A., Podstawy chemii nieorganicznej, t. 1 - 3, PWN, Warszawa 1999.
3. Gontarz Z., Związki tlenowe pierwiastków bloku sp, WNT, Warszawa 1993.
4. Górski A., Klasyfikacja pierwiastków chemicznych i związków nieorganicznych, WNT, Warszawa 2003.
5. Gontarz Z., Górski A., Jednopierwiastkowe struktury chemiczne,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2026-10-04T04:18:51+02:00</dcterms:created>
  <dcterms:modified xsi:type="dcterms:W3CDTF">2026-10-04T04:18:51+02:00</dcterms:modified>
</cp:coreProperties>
</file>

<file path=docProps/custom.xml><?xml version="1.0" encoding="utf-8"?>
<Properties xmlns="http://schemas.openxmlformats.org/officeDocument/2006/custom-properties" xmlns:vt="http://schemas.openxmlformats.org/officeDocument/2006/docPropsVTypes"/>
</file>