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w:t>
      </w:r>
    </w:p>
    <w:p>
      <w:pPr>
        <w:keepNext w:val="1"/>
        <w:spacing w:after="10"/>
      </w:pPr>
      <w:r>
        <w:rPr>
          <w:b/>
          <w:bCs/>
        </w:rPr>
        <w:t xml:space="preserve">Koordynator przedmiotu: </w:t>
      </w:r>
    </w:p>
    <w:p>
      <w:pPr>
        <w:spacing w:before="20" w:after="190"/>
      </w:pPr>
      <w:r>
        <w:rPr/>
        <w:t xml:space="preserve">dr hab. inż. Małgorzata Lewandowska, prof.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MWST</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•Zapoznanie studentów z aktualnymi tendencjami w wykorzystaniu materiałów we współczesnych środkach transportu;
•Podsumowanie wiedzy dotyczącej poszczególnych grup materiałów (tworzyw metalicznych, ceramicznych, polimerowych, kompozytów) w kontekście możliwości ich zastosowania we współczesnych środkach transportu;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2026-10-02T00:47:50+02:00</dcterms:created>
  <dcterms:modified xsi:type="dcterms:W3CDTF">2026-10-02T00:47:50+02:00</dcterms:modified>
</cp:coreProperties>
</file>

<file path=docProps/custom.xml><?xml version="1.0" encoding="utf-8"?>
<Properties xmlns="http://schemas.openxmlformats.org/officeDocument/2006/custom-properties" xmlns:vt="http://schemas.openxmlformats.org/officeDocument/2006/docPropsVTypes"/>
</file>