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dr Irena Bielecka dr Maciej Dykto dr Barbara Felic prof. dr hab. Danuta Dziawgo prof. dr hab. Eugeniusz Kwiatkowski prof. dr hab. Ewa Latoszek dr Paweł Neumann prof. dr hab. Mariusz Plich prof. dr hab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Specjalności</w:t>
      </w:r>
    </w:p>
    <w:p>
      <w:pPr>
        <w:keepNext w:val="1"/>
        <w:spacing w:after="10"/>
      </w:pPr>
      <w:r>
        <w:rPr>
          <w:b/>
          <w:bCs/>
        </w:rPr>
        <w:t xml:space="preserve">Kod przedmiotu: </w:t>
      </w:r>
    </w:p>
    <w:p>
      <w:pPr>
        <w:spacing w:before="20" w:after="190"/>
      </w:pPr>
      <w:r>
        <w:rPr/>
        <w:t xml:space="preserve">WS 26</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2026-10-02T16:42:48+02:00</dcterms:created>
  <dcterms:modified xsi:type="dcterms:W3CDTF">2026-10-02T16:42:48+02:00</dcterms:modified>
</cp:coreProperties>
</file>

<file path=docProps/custom.xml><?xml version="1.0" encoding="utf-8"?>
<Properties xmlns="http://schemas.openxmlformats.org/officeDocument/2006/custom-properties" xmlns:vt="http://schemas.openxmlformats.org/officeDocument/2006/docPropsVTypes"/>
</file>