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[2] J. Górski "Inżynieria oprogramowania w projekcie informatycznym", Mikom 2008 
[3] J.Libery, „Programowanie C#”, Helion 2006 
[4] N. Ruest, D.Ruest, „Windows Server 2003. Podręcznik administratora”, Helion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INGOS_W01: </w:t>
      </w:r>
    </w:p>
    <w:p>
      <w:pPr/>
      <w:r>
        <w:rPr/>
        <w:t xml:space="preserve">Rozumie zakres problemowy zastosowań informatyki w przedsiębiorstwie dowolnego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INGOS_U01: </w:t>
      </w:r>
    </w:p>
    <w:p>
      <w:pPr/>
      <w:r>
        <w:rPr/>
        <w:t xml:space="preserve">Potrafi ocenić zakres wykorzystywania informatyki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INGOS_K01: </w:t>
      </w:r>
    </w:p>
    <w:p>
      <w:pPr/>
      <w:r>
        <w:rPr/>
        <w:t xml:space="preserve">Potrafi zasugerować generalny zakres przydatnych zastosowań informatyki w przedsiebiorstwie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2026-01-15T01:52:41+01:00</dcterms:created>
  <dcterms:modified xsi:type="dcterms:W3CDTF">2026-01-15T01:52:41+01:00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