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40 h, przygotowanie do zaliczenia wykładu 20 h. Razem 90 godz.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Razem 30 godz.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40 h, przygotowanie do zaliczenia wykładu 20 h. Razem 60 godz.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kapitał, papiery wartościowe, aktywa, inwestycje, kapitały własne, zobowiązania (pożyczka, kredyt), stopa procentowa, waluta, płynność, rentowność, dochód.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współczesnego rynku kapitałowego; pogłębienie i uzupełnienie wiedzy z zakresu instrumentów, instytucji i regulacji rynku kapitałowego; zaznajomienie z funkcjonowaniem giełd i rynków pozagiełdowych w Polsce i na świecie; ukazanie powiązania rynku kapitałowego z działaniem rynku pieniężnego, walutowego i rynku instrumentów pochodnych; rozwój podstawowych kompetencji w zakresie określenia poziomu ryzyka i ratingu na rynku finansowym oraz przyczyn i skutków kryzysów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rynku finansowego 2. Ogólne zagadnienia rynku kapitałowego 3. Rynek pierwotny udziałowych instrumentów kapitałowych 4. Rynek pierwotny dłużnych instrumentów kapitałowych 5. GPW w Warszawie i BondSpot 6. Rynki alternatywne: New Connect i Catalyst 7. Międzynarodowe centra kapitałowe 8. Rynek walutowy 9. Rynek instrumentów pochodnych 10. Ryzyko i rating oraz kryzysy finansowe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Polskie Wydawnictwo Ekonomiczne, Warszawa 2007. [2] Nawrot W., Rynek kapitałowy i jego rozwój, Wydawnictwa Fachowe CeDeWu.PL, Warszawa 2008. [3] Giełdy kapitałowe w Europie, red. U. Ziarko-Siwek, Wydawnictwa Fachowe CeDeWu.PL, Warszawa 2007/2008. [4] Nacewski J., Zabielski K., Globalny rynek finansowy, Wydawnictwo Naukowe Wyższej Szkoły Kupieckiej, Łódź 2007. [5] Komajda E., Rynek papierów wartościowych, Oficyna Wydawnicza Wyższej Szkoły Handlu i Prawa im. R. Łazarskiego, Warszawa 2003. [6] Jajuga K., Giełdowe instrumenty pochodne, Giełda Papierów Wartościowych w Warszawie, Warszawa 2007. [7] Nawrot W., Globalny kryzys finansowy XXI wieku. Przyczyny, przebieg, skutki, prognozy, Wydawnictwa Fachowe CeDeWu.PL, Warszawa 2009. [8] Strony internetowe podmiotów rynku kapitałowego [9] Artykuły prasowe z zakresu rynku kapitałowego [10] Sylabusy wykładów RYNKA na platformie www.electurer.edu.pl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Ma uporządkowaną wiedzę o rozwiniętych rynkach kapitałowych; zna pojęcia, instrumenty finansowe i regulacje prawne rynku kapitałowego; ma usystematyzowaną wiedzę o GPW i rynkach pozagiełdowych (New Connect i Catalyst) oraz międzynarodowych centrach kapitałowych; zna powiązania rynku walutowego i rynku instrumentów pochodnych z rynkiem kapitałowym; ma wiedzę z zakresu ryzyka, ratingu i kryzysów na rynkach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S1A_W07</w:t>
      </w:r>
    </w:p>
    <w:p>
      <w:pPr>
        <w:keepNext w:val="1"/>
        <w:spacing w:after="10"/>
      </w:pPr>
      <w:r>
        <w:rPr>
          <w:b/>
          <w:bCs/>
        </w:rPr>
        <w:t xml:space="preserve">Efekt _ _ _ : </w:t>
      </w:r>
    </w:p>
    <w:p>
      <w:pPr/>
      <w:r>
        <w:rPr/>
        <w:t xml:space="preserve">Ma usystematyzowaną wiedzę o architekturze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wykorzystać zdobytą wiedzę do emisji instrumentów rynku kapitałowego w przedsiębiorstwie oraz uczestnictwa na rynkach giełdowych, pozagiełdowych, rynku walutowym i instrumentów pochodnych, jako emitent, inwestor lub pośrednik.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_ _ _ : </w:t>
      </w:r>
    </w:p>
    <w:p>
      <w:pPr/>
      <w:r>
        <w:rPr/>
        <w:t xml:space="preserve">Rozpoznaje podstawowe rodzaje ryzyka i potrafi ocenić ryzyko na rynku kapitałowym na podstawie ratingów i analizy dotychczasowych kryzysów na rynkach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Zna przykłady kryzysów finansowych wywołanych przez zjawiska społeczne i przez niewłaściwe zarządzanie; rozumie, że przez odpowiednie strategie na rynku kapitałowym można zmniejszyć straty spowodowane kryzysami.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2026-10-03T22:33:57+02:00</dcterms:created>
  <dcterms:modified xsi:type="dcterms:W3CDTF">2026-10-03T22:33:57+02:00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