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Zapoznanie się z instrukcjami i wskazaną literaturą: 10 godz.
Praca zespołowa (analiza wyników, podejmowanie decyzji): 20 godz.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 instrukcjami i wskazaną literaturą: 10 godz.
Praca zespołowa (analiza wyników, podejmowanie decyzji): 20 godz.
Razem: 30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Podstawy zarządzania
Podstawy marketingu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kształtowanie umiejętności podejmowania decyzji menedżerskich na podstawie zdobytej wiedzy i umiejętności pracy zespołowej w różnych rolach. Przedmiot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a następnie analizują wyniki podjętych decyzji.</w:t>
      </w:r>
    </w:p>
    <w:p>
      <w:pPr>
        <w:keepNext w:val="1"/>
        <w:spacing w:after="10"/>
      </w:pPr>
      <w:r>
        <w:rPr>
          <w:b/>
          <w:bCs/>
        </w:rPr>
        <w:t xml:space="preserve">Treści kształcenia: </w:t>
      </w:r>
    </w:p>
    <w:p>
      <w:pPr>
        <w:spacing w:before="20" w:after="190"/>
      </w:pPr>
      <w:r>
        <w:rPr/>
        <w:t xml:space="preserve">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Decyzje podejmowane w okresach decyzyjnych dotyczą: zarządzania produkcją, zarządzania personelem, gospodarki materiałowej, zarządzania innowacjami, zarządzania jakością, marketingu, zarządzania finansami, pozyskiwania informacji gospodarczej. Po każdym okresie decyzyjnym dokonywana jest analiza osiąganych wyników i skutków podjętych decyzji.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http://gra.wz.pw.edu.pl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w zakresie gry kierowniczej jako symulacji procesu zarządzania przedsiębiorstwem z uwzględnieniem ryzyka.</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dane i wykorzystywać wiedzę w procesie podejmowania decyzji zarządczych.</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potrzebę wyciągania wniosków, nieustannego uczenia się i kształtowania postawy przedsiębiorczej.</w:t>
      </w:r>
    </w:p>
    <w:p>
      <w:pPr>
        <w:spacing w:before="60"/>
      </w:pPr>
      <w:r>
        <w:rPr/>
        <w:t xml:space="preserve">Weryfikacja: </w:t>
      </w:r>
    </w:p>
    <w:p>
      <w:pPr>
        <w:spacing w:before="20" w:after="190"/>
      </w:pPr>
      <w:r>
        <w:rPr/>
        <w:t xml:space="preserve">Wyniki osiągnięte w symulacji, zadania dodatkowe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2026-07-31T00:04:11+02:00</dcterms:created>
  <dcterms:modified xsi:type="dcterms:W3CDTF">2026-07-31T00:04:11+02:00</dcterms:modified>
</cp:coreProperties>
</file>

<file path=docProps/custom.xml><?xml version="1.0" encoding="utf-8"?>
<Properties xmlns="http://schemas.openxmlformats.org/officeDocument/2006/custom-properties" xmlns:vt="http://schemas.openxmlformats.org/officeDocument/2006/docPropsVTypes"/>
</file>