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kultura organizacyjna, marketing personalny, rekrutacja i selekcja pracowników, motywowanie, oceny pracownicze, wartościowanie pracy, szkolenie i rozwój, kompetencje pracowników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8. Podsumowanie i zaliczenie.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S1A_W09, S1A_W11</w:t>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K_K05: </w:t>
      </w:r>
    </w:p>
    <w:p>
      <w:pPr/>
      <w:r>
        <w:rPr/>
        <w:t xml:space="preserve">Potrafi odpowiedzialnie rozstrzygać o problemach związanych z zarządzaniem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2026-06-17T14:16:49+02:00</dcterms:created>
  <dcterms:modified xsi:type="dcterms:W3CDTF">2026-06-17T14:16:49+02:00</dcterms:modified>
</cp:coreProperties>
</file>

<file path=docProps/custom.xml><?xml version="1.0" encoding="utf-8"?>
<Properties xmlns="http://schemas.openxmlformats.org/officeDocument/2006/custom-properties" xmlns:vt="http://schemas.openxmlformats.org/officeDocument/2006/docPropsVTypes"/>
</file>