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-WIZP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h, przygotowanie do zajęć 10h przygotowanie raportu z badań 30h Razem 60 godz. →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informacja patentowa, bazy wiedzy, własność intelektualna, własność przemysłowa, ochrona wiedzy Prerekwizyty: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z zasadami organizacji i zarządzania w zakresie tworzenia, ochrony i obrotu własnością intelektualną w przedsiębiorstwie przemysłowym. Poznanie polityk i strategii ochrony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-Obrót prawami wyłącznymi (cesje, licencje).
- Prawa twórców (w tym wynagradzanie).
- Naruszenia praw z własności intelektualnej i sankcje z tytułu naruszeń.
- Polityki i strategie zarządzania własnością intelektualna.
- Organizacja własności intelektualnej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-Kolokwia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W. Kotarba "Ochrona własności intelektualnej" Oficyna Wydawnicza PW, Warszawa 2012 
2. Ustawa z dnia 30 czerwca 2000 r. – Prawo własności przemysłowej 
3. Ustawa z dnia 4 lutego 1994 r. o prawie autorskim i prawach pokrewnych. 
4. Ustawa z dnia 16 kwietnia 1993 r. o zwalczaniu nieuczciwej konkurencji. 
5. Rozporządzenia Prezesa Rady Ministrów w sprawie dokonywania i rozpatrywania zgłoszeń wynalazków, wzorów użytkowych oraz znaków towarowych.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(K_W39) T2A_W11: </w:t>
      </w:r>
    </w:p>
    <w:p>
      <w:pPr/>
      <w:r>
        <w:rPr/>
        <w:t xml:space="preserve">Ma pogłębioną i usystematyzowaną wiedzę z zakresu zarządzania własnością intelektualną.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Potrafi samodzielnie zdobywać wiedzę z zakresu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T2A_U05: </w:t>
      </w:r>
    </w:p>
    <w:p>
      <w:pPr/>
      <w:r>
        <w:rPr/>
        <w:t xml:space="preserve">Potrafi współpracować przy organizowaniu procesów związanych z zarządzaniem własnością intelektualną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T2A_K01: </w:t>
      </w:r>
    </w:p>
    <w:p>
      <w:pPr/>
      <w:r>
        <w:rPr/>
        <w:t xml:space="preserve">Ma świadomość poziomu swojej wiedzy i umiejętności, rozumie konieczność ciągłego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2026-06-16T02:48:44+02:00</dcterms:created>
  <dcterms:modified xsi:type="dcterms:W3CDTF">2026-06-16T02:48:44+02:00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