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przejściowy</w:t>
      </w:r>
    </w:p>
    <w:p>
      <w:pPr>
        <w:keepNext w:val="1"/>
        <w:spacing w:after="10"/>
      </w:pPr>
      <w:r>
        <w:rPr>
          <w:b/>
          <w:bCs/>
        </w:rPr>
        <w:t xml:space="preserve">Koordynator przedmiotu: </w:t>
      </w:r>
    </w:p>
    <w:p>
      <w:pPr>
        <w:spacing w:before="20" w:after="190"/>
      </w:pPr>
      <w:r>
        <w:rPr/>
        <w:t xml:space="preserve">Prof. dr hab. inż. Zbigniew Banaszak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Zarządzanie wiedzą i własnością intelektualną w przedsiębiorstwie </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Godziny kontaktowe 30 h, zapoznanie się ze wskazaną literaturą 35 h, zapoznanie się ze specyfiką obiektu będącego przedmiotem pracy przejściowej 40 h, kompozycja materiału składającego się na raport końcowy 25 h, analiza i weryfikacja wniosków końcowych 25, czas związany z ostateczną redakcją i edycją raportu pracy przejściowej 25 h 
Razem 180 godz.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h, konsultacje w zakresie kompozycji materiału składającego się na raport końcowy oraz analizy i weryfikacji wniosków 30 h Razem 60 godz.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35 h, zapoznanie się ze specyfiką obiektu będącego przedmiotem pracy przejściowej 40 h, kompozycja materiału składającego się na raport końcowy 25 h, analiza i weryfikacja wniosków końcowych 25, czas związany z ostateczną redakcją i edycją raportu pracy przejściowej 25 h  Razem 120 godz. 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procesy produkcyjne i usługowe, zarządzanie produkcja i usługami, produkcja niematerialna, systemy wspomagania decyzji, hurtownie danych, technologie informacyjne i ich zastosowania w produkcji i usługach, metody modelowania, analizy i oceny procesów biznesowych.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zarządzaniem wiedzą postrzeganym, jako proces świadomego, planowego, usystematyzowanego, poddawanego permanentnej weryfikacji i kontroli, zintegrowanego procesu organizacyjnego, łączącego zarządzanie zasobami ludzkimi, kluczowymi procesami biznesowymi oraz procedurami, przeprowadzanego z wykorzystaniem nowoczesnych technologii i systemów teleinformatycznych. </w:t>
      </w:r>
    </w:p>
    <w:p>
      <w:pPr>
        <w:keepNext w:val="1"/>
        <w:spacing w:after="10"/>
      </w:pPr>
      <w:r>
        <w:rPr>
          <w:b/>
          <w:bCs/>
        </w:rPr>
        <w:t xml:space="preserve">Treści kształcenia: </w:t>
      </w:r>
    </w:p>
    <w:p>
      <w:pPr>
        <w:spacing w:before="20" w:after="190"/>
      </w:pPr>
      <w:r>
        <w:rPr/>
        <w:t xml:space="preserve">PRZYKŁADOWE TEMATY PRZEJŚCIOWYCH PRAC PROJEKTOWYCH:
1. Analiza wpływ patentu europejskiego na patentowanie w Polsce.
2.  Analiza znaku towarowego Wspólnoty dla polskich przedsiębiorstw
3.  Ocena stanu techniki jako instrumentu zarządzania strategicznego.
4. Ocena stanu „czystości patentowej” w przedsiębiorstwie X.
5. Analiza preferowanych dziedzin techniki w patentowaniu.
6. Projekt wyceny znaku towarowego przedsiębiorstwa „X”.
7. Analiza założeń projektowych wykorzystywanych przy budowie bazy wiedzy dla przedsiębiorstwa X.
8. Analiza założeń projektowych wykorzystywanych przy budowie systemu ekspertowego dla przedsiębiorstwa X.
9. Analiza założeń projektowych wykorzystywanych przy budowie systemu wspomagania decyzji dla przedsiębiorstwa X.
10. Analiza założeń projektowych wykorzystywanych przy budowie systemu Business Intelligence dla przedsiębiorstwa X.
11. Projekt wdrożenia systemu zarządzania wiedzą w przedsiębiorstwie X.
12. Projekt wdrożenia systemu wspomagania decyzji w przedsiębiorstwie X.
13. Analiza założeń projektowych wykorzystywanych przy  wdrażaniu systemu analityczno-raportującego w przedsiębiorstwie X.
14. Analiza założeń projektowych wykorzystywanych przy  wdrażaniu systemu wspomagającego zarządzanie wiedzą w przedsiębiorstwie X
15. Analiza założeń projektowych wykorzystywanych przy  wdrażaniu systemu oceny kapitału ludzkiego w przedsiębiorstwie X
16. Analiza założeń projektowych wykorzystywanych przy budowie systemu wspomagania rekrutacji pracowników w przedsiębiorstwie X
</w:t>
      </w:r>
    </w:p>
    <w:p>
      <w:pPr>
        <w:keepNext w:val="1"/>
        <w:spacing w:after="10"/>
      </w:pPr>
      <w:r>
        <w:rPr>
          <w:b/>
          <w:bCs/>
        </w:rPr>
        <w:t xml:space="preserve">Metody oceny: </w:t>
      </w:r>
    </w:p>
    <w:p>
      <w:pPr>
        <w:spacing w:before="20" w:after="190"/>
      </w:pPr>
      <w:r>
        <w:rPr/>
        <w:t xml:space="preserve">Patrz tabela 1</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Nonaka I., Takeuchi H., Kreowanie wiedzy w organizacji, Poltext, Warszawa 2000.
2.	Gladstone B., Zarządzanie wiedzą, Petit, Warszawa 2004.
3.	Kisielnicki J. - MIS Systemy informatyczne zarządzania. Placet, Warszawa 2008.
4.	Kotarba W., Red. Ochrona wiedzy a kapitał intelektualny organizacji. PWE, Warszawa 2006.
5.	Kotarba W., Red. Ochrona wiedzy a kapitał intelektualny organizacji. PWE, Warszawa 2006.
6.	Koźmiński A.K., Zarządzanie w warunkach niepewności. Podręcznik dla zaawansowanych, Wydawnictwo Naukowe PWN, Warszawa 2004.
7.	Łobejko S., Systemy informacyjne w zarządzaniu wiedzą i innowacją w przedsiębiorstwie, SGH, Warszawa 2005
8.	Papińska –Kacperek J. [red] - Społeczeństwo informacyjne. PWN, Warszawa 2008.
9.	Poe V., Klauer P., Brobst S. - Tworzenie hurtowni danych. WNT, Warszawa 2000. 
10.	Probst G., Raub S., Romhardt K., Zarządzanie wiedzą w organizacji, Oficyna Ekonomiczna, Kraków 2002
11.	Sitarski K., Model systemu zarządzania wiedzą w organizacji, Oficyna Wydawnicza PW, Warszawa 2007
12.	Surma J. – Business Intelligence. Systemy wspomagania decyzji biznesowych. PWN, Warszawa 2009.
13.	Tiwana A. - Przewodnik po zarządzaniu wiedzą. Placet, Warszawa 2001.
14.	Todman Ch. - Projektowanie hurtowni danych. WNT, Warszawa 2003. 
15.	Zieliński J. (red.). Inteligentne systemy w zarządzaniu. Wydawnictwo Naukowe PWN, Warszawa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Ma usystematyzowaną wiedzę w zakresie organizacji i zarządzania, tworzenia i ochrony obrotu własnością intelektualną w przedsiębiorstwie.</w:t>
      </w:r>
    </w:p>
    <w:p>
      <w:pPr>
        <w:spacing w:before="60"/>
      </w:pPr>
      <w:r>
        <w:rPr/>
        <w:t xml:space="preserve">Weryfikacja: </w:t>
      </w:r>
    </w:p>
    <w:p>
      <w:pPr>
        <w:spacing w:before="20" w:after="190"/>
      </w:pPr>
      <w:r>
        <w:rPr/>
        <w:t xml:space="preserve">Aktywność na konsultacjach, zaliczenie przedłożonej pracy przejściowej </w:t>
      </w:r>
    </w:p>
    <w:p>
      <w:pPr>
        <w:spacing w:before="20" w:after="190"/>
      </w:pPr>
      <w:r>
        <w:rPr>
          <w:b/>
          <w:bCs/>
        </w:rPr>
        <w:t xml:space="preserve">Powiązane efekty kierunkowe: </w:t>
      </w:r>
      <w:r>
        <w:rPr/>
        <w:t xml:space="preserve">K_W39</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pracować indywidualnie i w zespole, w tym także zarządzać swoim czasem oraz podejmować zobowiązania i dotrzymywać terminów.</w:t>
      </w:r>
    </w:p>
    <w:p>
      <w:pPr>
        <w:spacing w:before="60"/>
      </w:pPr>
      <w:r>
        <w:rPr/>
        <w:t xml:space="preserve">Weryfikacja: </w:t>
      </w:r>
    </w:p>
    <w:p>
      <w:pPr>
        <w:spacing w:before="20" w:after="190"/>
      </w:pPr>
      <w:r>
        <w:rPr/>
        <w:t xml:space="preserve">Aktywność na konsultacjach, zaliczenie przedłożonej pracy przejściowej </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T2A_U05</w:t>
      </w:r>
    </w:p>
    <w:p>
      <w:pPr>
        <w:keepNext w:val="1"/>
        <w:spacing w:after="10"/>
      </w:pPr>
      <w:r>
        <w:rPr>
          <w:b/>
          <w:bCs/>
        </w:rPr>
        <w:t xml:space="preserve">Efekt : </w:t>
      </w:r>
    </w:p>
    <w:p>
      <w:pPr/>
      <w:r>
        <w:rPr/>
        <w:t xml:space="preserve">Potrafi wykorzystać nabytą wiedzę z zakresu nauki o organizacji do rozumienia podstaw teoretycznych, form organizacji oraz ogólnych zasad funkcjonowania organizacji i rozwiązywania pojawiających się problemów.</w:t>
      </w:r>
    </w:p>
    <w:p>
      <w:pPr>
        <w:spacing w:before="60"/>
      </w:pPr>
      <w:r>
        <w:rPr/>
        <w:t xml:space="preserve">Weryfikacja: </w:t>
      </w:r>
    </w:p>
    <w:p>
      <w:pPr>
        <w:spacing w:before="20" w:after="190"/>
      </w:pPr>
      <w:r>
        <w:rPr/>
        <w:t xml:space="preserve">Aktywność na konsultacjach, zaliczenie przedłożonej pracy przejściowej </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T2A_U01</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Potrafi wykazać się skutecznością w realizacji projektów o charakterze społecznym, naukowo badawczym lub programistyczno wdrożeniowym, wchodzącym w skład studiów lub realizowanych poza studiami</w:t>
      </w:r>
    </w:p>
    <w:p>
      <w:pPr>
        <w:spacing w:before="60"/>
      </w:pPr>
      <w:r>
        <w:rPr/>
        <w:t xml:space="preserve">Weryfikacja: </w:t>
      </w:r>
    </w:p>
    <w:p>
      <w:pPr>
        <w:spacing w:before="20" w:after="190"/>
      </w:pPr>
      <w:r>
        <w:rPr/>
        <w:t xml:space="preserve">Aktywność na konsultacjach, zaliczenie przedłożonej pracy przejściowej </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2026-10-03T05:24:26+02:00</dcterms:created>
  <dcterms:modified xsi:type="dcterms:W3CDTF">2026-10-03T05:24:26+02:00</dcterms:modified>
</cp:coreProperties>
</file>

<file path=docProps/custom.xml><?xml version="1.0" encoding="utf-8"?>
<Properties xmlns="http://schemas.openxmlformats.org/officeDocument/2006/custom-properties" xmlns:vt="http://schemas.openxmlformats.org/officeDocument/2006/docPropsVTypes"/>
</file>