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Badania i pomiary materialnego środowiska pracy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Ewa Górska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Bezpieczeństwo i jakość w środowisku pracy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BPMŚP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kontaktowe 20 h zapoznanie się ze wskazaną literaturą 10h czas poza przygotowanie do zaliczenia przedmiotu 10h Razem 20 godz. =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kontaktowe 20 h Razem 20 godz. =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zapoznanie się ze wskazaną literaturą 10h czas poza przygotowanie do zaliczenia przedmiotu 10h Razem 20 godz.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studentów wiedzy i umiejętności samodzielnego przeprowadzania analizy i oceny czynników materialnego środowiska pracy.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– Wprowadzenie. Przedstawienie czynników kształtujących warunki pracy.
W2 – Czynniki kształtujące oświetlenie w budynkach przemysłowych.
W3 – Czynniki kształtujące warunki akustyczne.
W4 – Czynniki kształtujące mikroklimat.
W5 – Podsumowanie. Zaliczenie.
C1 – Wprowadzenie
C2 – Pomiary i ocena parametrów oświetlenia w pomieszczeniu zamkniętym.
C3 – Ocena poziomu ekspozycji na hałas.
C4 – Pomiary i ocena parametrów mikroklimatu.
C5 – Zaliczenie.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Górska E., Lewandowski J., Zarządzanie i organizacja środowiska pracy, OWPW, Warszawa 2010. 
2) Uzarczyk A., Czynniki szkodliwe i uciążliwe w środowisku pracy, ODDK, Gdańsk 2006.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www.le.wz.pw.edu.pl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[K_W23]: </w:t>
      </w:r>
    </w:p>
    <w:p>
      <w:pPr/>
      <w:r>
        <w:rPr/>
        <w:t xml:space="preserve">Ma usystematyzowaną wiedzę z zakresu organizacji stanowisk pracy oraz regulacji prawnych w aspekcie bezpieczeństwa i higieny pracy.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[k_U37]: </w:t>
      </w:r>
    </w:p>
    <w:p>
      <w:pPr/>
      <w:r>
        <w:rPr/>
        <w:t xml:space="preserve">potrafi definiować, samodzielnie i zespołowo prowadzać analizy i oceny czynników materialnego środowiska pracy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k_U37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[K_K08]: </w:t>
      </w:r>
    </w:p>
    <w:p>
      <w:pPr/>
      <w:r>
        <w:rPr/>
        <w:t xml:space="preserve">Potrafi przekazać informację o osiągnięciach zarządzania i różnych aspektach zawodu w sposób powszechnie zrozumiały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2025-06-14T08:38:22+02:00</dcterms:created>
  <dcterms:modified xsi:type="dcterms:W3CDTF">2025-06-14T08:38:22+02:00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