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systemach produkyjnych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20, zapoznanie się ze wskazaną literaturą i informacjami z internetu 10, czas na wykonanie ćwiczeń 20, czas poza uczelnią na przygotowanie do zaliczenia przedmiotu 10, razem 60 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 internetu 10  h, czas na wykonanie ćwiczeń 20  h, czas poza uczelnią na przygotowanie do zaliczenia przedmiotu 10  h, razem 60 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system produkcyjny, łańcuch dostaw i logiostyka, zarządzanie wiedzą i informacją, bhp, ryzyko, ryzyko finansowe, ubezpieczenia, zakłócenia i zagrożenia, niezawodność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z nowoczesnym podejściem do analizy ryzykiem w działalności produkcyjnej. Omówione zostaną podstawowe pojęcia dotyczące ryzyka. Przedstawiony będzie podział ryzyk na ryzyka finansowe, kredytowe, prawne, projektowe i operacyjne. Szczególna uwaga poświęcona będzie ryzykom operacyjnym. Przedstawione zostaną ryzyka związane z przerwaniem ciągłości działania, naruszeniem bezpieczeństwa informacji, utraty reputacji, naruszenia dostaw oraz inne. Poruszone będzie także zagadnienie ryzyk projektowych i związanych z zawieraniem umów. Podkreślone będzie nowoczesne podejście polegające na zarządzaniu przez ryzyko, a nie tylko bierne analizowanie ryzyk. Poruszone będą też zagadnienia związane z ryzykami w działalności finansowej. Wykład będzie wspomagany przykładami metod analizy ryzyka i praktycznymi przykładami analizy ryzyk.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1h-Wprowadzenie, Podstawy zarządzania ryzykiem 1h – Podstawowe pojęcia dotyczące zarządzania ryzykiem 1h – Rodzaje ryzyk, przykłady ryzyk 2h- Zarządzanie ryzykiem wg ISO 31000 2h – Zarządzanie ryzykiem w informatyce wg ISO/IEC 27001 2h –Zarządzanie ryzykiem dostaw 2h -. Zarządzanie ryzykiem w bhp i ekologii 2h – zarządzanie ryzykiem projektowym 2h – Zarządzanie ryzykiem finansowym 2h – Zarządzanie ryzykiem prawnym 2h – Metody zarządzania ryzykiem 1h – Test zaliczeniowy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ćwiczeń, przegląd informacji nt. katastrof i incydentów zebranych z internetu.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31000:2009 ISO 31010:2009 PN ISO/IEC 27005:2010 ISO 28001:2007 materiały z internetu nt. ryzyka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ANRSP_W01: </w:t>
      </w:r>
    </w:p>
    <w:p>
      <w:pPr/>
      <w:r>
        <w:rPr/>
        <w:t xml:space="preserve">Ma usystematyzowaną wiedzę z zakresu nowoczesnego podejścia do analizy ryzyka w działalności produkcyjnej, zagadnień ryzyka projektowego i związanego z zawieraniem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zaliczenie ćwiczeń studia przypadków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ANRSP_U01: </w:t>
      </w:r>
    </w:p>
    <w:p>
      <w:pPr/>
      <w:r>
        <w:rPr/>
        <w:t xml:space="preserve">Ppotrafi posługiwać się nowoczesnym podejściem do analizy ryzyka w działalności produkcyjnej.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zaliczenie ćwiczeń studia przypadków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ANRSP_K01: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zaliczenie ćwiczeń studia przypadków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2026-07-29T19:07:28+02:00</dcterms:created>
  <dcterms:modified xsi:type="dcterms:W3CDTF">2026-07-29T19:07:28+02:00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