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S2A_W01: </w:t>
      </w:r>
    </w:p>
    <w:p>
      <w:pPr/>
      <w:r>
        <w:rPr/>
        <w:t xml:space="preserve">Posiada znajomość podstawowych kategorii międzynarodowych stosunków gospodarczych, instytucji i organizacji międzynarodowych, reguł ich funkcjonowania, zasad funkcjonowania, zasad funkcjonowania międzynarodowych rynków finansowych i kapitałowych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S2A_U01: </w:t>
      </w:r>
    </w:p>
    <w:p>
      <w:pPr/>
      <w:r>
        <w:rPr/>
        <w:t xml:space="preserve">Potrafi rozpoznać występujące tendencje na rynkach międzynarodowych, analizować i oceniać konsekwencje podejmowanych w międzynarodowym obrocie towarowym i kapitałowym decyzji gospodarczych, zinterpretować wyniki polityki gospodarczej ugrupowań gospodarczych takich jak: UE, NAFTA, MERCOSOUR i inne, potrafi ocenić działalność takich organizacji jak:WTO,WHO,UNESCO itp. zna zasady INCOTERMS</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posiada świadomość swojej wiedzy ekonomicznej i umiejętnosci jej zdobywania, identyfikuje mozliwości gospodarcze swojego kraju i regionu w miedzynarodowym podziale pracy</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2026-07-28T08:45:30+02:00</dcterms:created>
  <dcterms:modified xsi:type="dcterms:W3CDTF">2026-07-28T08:45:30+02:00</dcterms:modified>
</cp:coreProperties>
</file>

<file path=docProps/custom.xml><?xml version="1.0" encoding="utf-8"?>
<Properties xmlns="http://schemas.openxmlformats.org/officeDocument/2006/custom-properties" xmlns:vt="http://schemas.openxmlformats.org/officeDocument/2006/docPropsVTypes"/>
</file>