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wykorzystywania informacji ekonomicznej w najbardziej klasycznym zarządzaniu ryzykiem społecznego znaczenia, jakim zajmują się instytucje finansowe. A ponad to:
- opanowanie kategorii, zasad i koncepcji, organizacji, budowy i implementacji systemów informatycznych dla instytucji finansowych. 
- opanowanie wiedzy o sektorze finansowym w skład, którego wchodzą: sektor bankowy, ubezpieczeniowy, reasekuracji, funduszy inwestycyjnych i otwartych funduszy emerytalnych.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W20 w podziale na godziny zajęć:
W1 - Założenia  i wymagania dotyczące eseju zaliczeniowego.
W2-3 - Ryzyko - podstawy ogólne.
W4-6 - Systemy informacyjne rynku kapitałowego.
W7-9 - Systemy informacyjne rynku bankowego.
W10-12 - Systemy informacyjne rynku ubezpieczeń.
W13-15 - Systemy informacyjne ubezpieczeń społecznych.
W16-18 - Informatyka instytucji finansowych.
W19-20 - Prezentacja esejów.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dotyczące poszczególnych grup zagadnień - 5 x 10 pkt.
Esej zaliczeniowy o zadanej strukturze zagadnień - 50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A.Nosowski Zarządzanie procesami w insdtytucjach finansowych, C.H.Beck, Warszawa 2010
2. zbiorowa "Informatyka gospodarcza" tom 3, C.H.Beck, Warszawa 2010
3. www.zus.gov.pl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celami wymienionymi wyżej przedmiot wyrównuje braki wiedzy ze szkoły średniej w zakresie istoty funkcjonowania instytucji finansowych i systemu finansowego państwa, ich znaczenia dla rozwoju gospodarczego oraz możliwości stojących przed pojedynczymi przedsiębiorstwami co do korzystania ze źródeł finansowania i instrumentów kapitalizacji.
Dodatkowo słuchaczom uświadamiane jest znaczenie systemu zabezpieczenia emerytalnego, zwłaszcza III filara.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SYINF_W01: </w:t>
      </w:r>
    </w:p>
    <w:p>
      <w:pPr/>
      <w:r>
        <w:rPr/>
        <w:t xml:space="preserve">rozumie związek pomiędzy działaniem przedsiębiorstwa a usługami i instrumentami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SYINF_U01: </w:t>
      </w:r>
    </w:p>
    <w:p>
      <w:pPr/>
      <w:r>
        <w:rPr/>
        <w:t xml:space="preserve">potrafi wskazać potrzebne i korzystne dla jego przedsiębiorstwa usługi i instrumenty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SYINF_K01: </w:t>
      </w:r>
    </w:p>
    <w:p>
      <w:pPr/>
      <w:r>
        <w:rPr/>
        <w:t xml:space="preserve">Rozumie społeczne znaczenie udostepniania kapitału do rozwoju gospodarki i zarządzania ryzykiem w sektorze finansowym oraz potrafi ocenić społeczne i osobiste znaczenie zabezpieczenia związanego z funkcjonowaniem tego sektora, a zwłaszcza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2026-05-08T12:52:45+02:00</dcterms:created>
  <dcterms:modified xsi:type="dcterms:W3CDTF">2026-05-08T12:52:45+02:00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