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podatkowe </w:t>
      </w:r>
    </w:p>
    <w:p>
      <w:pPr>
        <w:keepNext w:val="1"/>
        <w:spacing w:after="10"/>
      </w:pPr>
      <w:r>
        <w:rPr>
          <w:b/>
          <w:bCs/>
        </w:rPr>
        <w:t xml:space="preserve">Koordynator przedmiotu: </w:t>
      </w:r>
    </w:p>
    <w:p>
      <w:pPr>
        <w:spacing w:before="20" w:after="190"/>
      </w:pPr>
      <w:r>
        <w:rPr/>
        <w:t xml:space="preserve">Mgr Anna Pasternak-Widłaszewska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PRAPO </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kontaktowe 15h, zapoznanie się ze wskazaną literaturą 10h, przygotowanie do zaliczenia przedmiotu 10h, razem 45h tj. 1ECTS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15h, razem 15h tj. 0,5ECTS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10h, przygotowanie do aliczenia przedmiotu 10h razem 20h tj. 0,5ECTS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zobowiązanie podatkowe, postępowanie podatkowe, organy podatkowe, kontrola podatkowa, VAT, podatek akcyzowy, podatek dochodowy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ogólną problematyką polskiego prawa podatkowego, która to znajomość jest niezbędna dla prowadzenia działalności gospodarczej a tym samym zarządzania podmiotami, prowadzącymi tę działalność. Przedmiot dostarcza podstawowej wiedzy o istocie i zakresie obowiązku podatkowego w Polsce oraz o zasadach stosowanej procedury podatkowej.</w:t>
      </w:r>
    </w:p>
    <w:p>
      <w:pPr>
        <w:keepNext w:val="1"/>
        <w:spacing w:after="10"/>
      </w:pPr>
      <w:r>
        <w:rPr>
          <w:b/>
          <w:bCs/>
        </w:rPr>
        <w:t xml:space="preserve">Treści kształcenia: </w:t>
      </w:r>
    </w:p>
    <w:p>
      <w:pPr>
        <w:spacing w:before="20" w:after="190"/>
      </w:pPr>
      <w:r>
        <w:rPr/>
        <w:t xml:space="preserve">WYKŁAD 1. Ogólna charakterystyka prawa podatkowego. 2. Wewnętrzna konstrukcja podatku. 3. Postępowanie podatkowe. 4. Organy podatkowe. 5. Kontrola obowiązku podatkowego. 6. Legalne i nielegalne zachowania podatkowe. 7. Przestępstwa i wykroczenia skarbowe. 9. Podatek akcyzowy. 10. Podatek dochodowy od osób fizycznych. 11. Inne podstawy opodatkowania dochodów osób fizycznych. 12. Podatek dochodowy od osób prawnych. 13. Inne podatki stanowiące dochód budżetu państwa. 14. Podatki stanowiące dochód budżetu gminy.</w:t>
      </w:r>
    </w:p>
    <w:p>
      <w:pPr>
        <w:keepNext w:val="1"/>
        <w:spacing w:after="10"/>
      </w:pPr>
      <w:r>
        <w:rPr>
          <w:b/>
          <w:bCs/>
        </w:rPr>
        <w:t xml:space="preserve">Metody oceny: </w:t>
      </w:r>
    </w:p>
    <w:p>
      <w:pPr>
        <w:spacing w:before="20" w:after="190"/>
      </w:pPr>
      <w:r>
        <w:rPr/>
        <w:t xml:space="preserve">Zaliczenie w formie pisemnej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Głuchowski: Polskie prawo podatkowe, Warszawa 2002. 2. B. Brzeziński,M. Kalinowski, M. Masternak, A. Olesińsk: Ordynacja podatkowa. Komentarz, Toruń 2001 3. T. Michalik: Ustawa o VAT. Komentarz, Warszawa 2001 4. W. Nykiel Podatek dochodowy od osób fizycznych,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S1A_W07: </w:t>
      </w:r>
    </w:p>
    <w:p>
      <w:pPr/>
      <w:r>
        <w:rPr/>
        <w:t xml:space="preserve">Ma usystematyzowana wiedzę niezbedną do poznania i opanowania metod oraz formuł zwiazanych z prawem podatkowym</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S1A_U06: </w:t>
      </w:r>
    </w:p>
    <w:p>
      <w:pPr/>
      <w:r>
        <w:rPr/>
        <w:t xml:space="preserve">Potrafi samodzielnie dokonać obliczeń zobowiązan podatkowych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S1A_K06: </w:t>
      </w:r>
    </w:p>
    <w:p>
      <w:pPr/>
      <w:r>
        <w:rPr/>
        <w:t xml:space="preserve">Rozumie ograniczenia wynikajace z aktualnego poziomu wiedzy w zakresie prawa podatkowego</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2026-06-18T00:19:26+02:00</dcterms:created>
  <dcterms:modified xsi:type="dcterms:W3CDTF">2026-06-18T00:19:26+02:00</dcterms:modified>
</cp:coreProperties>
</file>

<file path=docProps/custom.xml><?xml version="1.0" encoding="utf-8"?>
<Properties xmlns="http://schemas.openxmlformats.org/officeDocument/2006/custom-properties" xmlns:vt="http://schemas.openxmlformats.org/officeDocument/2006/docPropsVTypes"/>
</file>