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w budownictwie</w:t>
      </w:r>
    </w:p>
    <w:p>
      <w:pPr>
        <w:keepNext w:val="1"/>
        <w:spacing w:after="10"/>
      </w:pPr>
      <w:r>
        <w:rPr>
          <w:b/>
          <w:bCs/>
        </w:rPr>
        <w:t xml:space="preserve">Koordynator przedmiotu: </w:t>
      </w:r>
    </w:p>
    <w:p>
      <w:pPr>
        <w:spacing w:before="20" w:after="190"/>
      </w:pPr>
      <w:r>
        <w:rPr/>
        <w:t xml:space="preserve">Mgr inż. H.Anysz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Budowlane</w:t>
      </w:r>
    </w:p>
    <w:p>
      <w:pPr>
        <w:keepNext w:val="1"/>
        <w:spacing w:after="10"/>
      </w:pPr>
      <w:r>
        <w:rPr>
          <w:b/>
          <w:bCs/>
        </w:rPr>
        <w:t xml:space="preserve">Kod przedmiotu: </w:t>
      </w:r>
    </w:p>
    <w:p>
      <w:pPr>
        <w:spacing w:before="20" w:after="190"/>
      </w:pPr>
      <w:r>
        <w:rPr/>
        <w:t xml:space="preserve">KOSBU</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Systematyka i zadania budowlanych dzieł inżynierskich, Budownictwo ogólne cz.1 i cz. 2, Procesy technologiczne w robotach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dotyczących nakładów  inwestycyjnych, umiejętność ustalania wartości kosztorysowej inwestycji budowlanej, Znajomość  zasad sporządzania opracowań kosztowych  i przedmiarowania w poszczególnych stadiach dokumentacji.</w:t>
      </w:r>
    </w:p>
    <w:p>
      <w:pPr>
        <w:keepNext w:val="1"/>
        <w:spacing w:after="10"/>
      </w:pPr>
      <w:r>
        <w:rPr>
          <w:b/>
          <w:bCs/>
        </w:rPr>
        <w:t xml:space="preserve">Treści kształcenia: </w:t>
      </w:r>
    </w:p>
    <w:p>
      <w:pPr>
        <w:spacing w:before="20" w:after="190"/>
      </w:pPr>
      <w:r>
        <w:rPr/>
        <w:t xml:space="preserve">Analizy ekonomiczne w fazie przedrealizacyjnej przedsięwzięcia budowlanego : Klasyfikacja nakładów inwestycyjnych i ustalanie wartości kosztorysowej inwestycji      budowlanej;  Sporządzanie budżetu przedsięwzięcia budowlanego;  Planowanie przepływów pieniężnych i sporządzanie harmonogramu finansowego przedsięwzięcia budowlanego;  Metody proste i dyskontowe w analizie ekonomicznej przedsięwzięcia budowlanego;  Analiza kosztów i korzyści w planowaniu inwestycji celu publicznego;  Analiza ekonomiczna w planowaniu budowlanej działalności inwestycyjnej przedsiębiorstwa;  Podstawy oceny ryzyka finansowego  inwestycji budowlanej).
. Kosztorysowanie w fazie realizacji przedsięwzięcia budowlanego:  Zasady i metody sporządzania opracowań kosztowych w dostosowaniu do poszczególnych stadiów dokumentacji projektowej; Przedmiarowanie robot budowlanych oraz sporządzanie opisu kosztorysowego robot;  Techniczne normowanie pracy w budownictwie i wyznaczanie norm jednostkowych nakładów rzeczowych;  Kalkulacja kosztów jednostkowych robot budowlanych;  Kalkulacja kosztów pośrednich i zysku przedsiębiorstwa budowlanego;  Planowanie przepływów pieniężnych i sporządzanie harmonogramu finansowego budowy przez wykonawcę robót;  Ocena atrakcyjności finansowej kontraktu budowlanego przez wykonawcę robót.
Ćwiczenia projektowe: kosztorys wybranego obiektu budowlanego
</w:t>
      </w:r>
    </w:p>
    <w:p>
      <w:pPr>
        <w:keepNext w:val="1"/>
        <w:spacing w:after="10"/>
      </w:pPr>
      <w:r>
        <w:rPr>
          <w:b/>
          <w:bCs/>
        </w:rPr>
        <w:t xml:space="preserve">Metody oceny: </w:t>
      </w:r>
    </w:p>
    <w:p>
      <w:pPr>
        <w:spacing w:before="20" w:after="190"/>
      </w:pPr>
      <w:r>
        <w:rPr/>
        <w:t xml:space="preserve">Zaliczenie ćwiczeń projektowych wraz z ich obroną, kolokwium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Praca zbiorowa: Vademecum budowlane, Wydawnictwo  Arkady, Warszawa 2001r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 zna podstawowe pojęcia z zakresu oceny ekonomicznej projektu - rozróżnia koszty stałe i zmienne, bezpośrednie i pośrednie - zna zasady oceny pracochłonności konkretnych robót budowlanych - wie jak policzyć niezbędny czas pracy maszyn - zna zasady przedmiaru i obmiaru robót - zna zasady wyceny wartości robót budowlanych - ma wiedzę nt. rodzajów kosztorysów i ich zastosowań</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K_W22, K_W23, K_W91</w:t>
      </w:r>
    </w:p>
    <w:p>
      <w:pPr>
        <w:spacing w:before="20" w:after="190"/>
      </w:pPr>
      <w:r>
        <w:rPr>
          <w:b/>
          <w:bCs/>
        </w:rPr>
        <w:t xml:space="preserve">Powiązane efekty obszarowe: </w:t>
      </w:r>
      <w:r>
        <w:rPr/>
        <w:t xml:space="preserve">T1A_W06, T1A_W08, T1A_W08</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 na podstawie projektu - rozpoznać niezbędne do wykonania prace, policzyć ich ilość oraz określić ilość niezbędnych nakładów rzeczowych (materiały, sprzęt robocizna), tak by dane prace mogły być wykonane. Potrafi policzyć wartość określonych przez siebie prac budowlanych (ilości nakładów rzeczowych oraz kosztów ogólnych). Potrafi przygotować kosztorys inwestorski wymagany Prawem Zamówień Publicznych (wraz z aktami wykonawczymi).</w:t>
      </w:r>
    </w:p>
    <w:p>
      <w:pPr>
        <w:spacing w:before="60"/>
      </w:pPr>
      <w:r>
        <w:rPr/>
        <w:t xml:space="preserve">Weryfikacja: </w:t>
      </w:r>
    </w:p>
    <w:p>
      <w:pPr>
        <w:spacing w:before="20" w:after="190"/>
      </w:pPr>
      <w:r>
        <w:rPr/>
        <w:t xml:space="preserve">cwieczenia projektowe</w:t>
      </w:r>
    </w:p>
    <w:p>
      <w:pPr>
        <w:spacing w:before="20" w:after="190"/>
      </w:pPr>
      <w:r>
        <w:rPr>
          <w:b/>
          <w:bCs/>
        </w:rPr>
        <w:t xml:space="preserve">Powiązane efekty kierunkowe: </w:t>
      </w:r>
      <w:r>
        <w:rPr/>
        <w:t xml:space="preserve">k_U02, k_U04, k_U06, k_U10, k_U31, k_U35, k_U36, k_U38</w:t>
      </w:r>
    </w:p>
    <w:p>
      <w:pPr>
        <w:spacing w:before="20" w:after="190"/>
      </w:pPr>
      <w:r>
        <w:rPr>
          <w:b/>
          <w:bCs/>
        </w:rPr>
        <w:t xml:space="preserve">Powiązane efekty obszarowe: </w:t>
      </w:r>
      <w:r>
        <w:rPr/>
        <w:t xml:space="preserve">T1A_U01, T1A_U02, T1A_U05, T1A_U16, T1A_U13, T1A_U14, T1A_U15, T1A_U12</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wie jaki jest obieg dokumentów związanych z kosztami budowy. Rozumie, że warunkiem koniecznym funkcjonowania organizacji jest osiąganie efektów (finsnsowych np. firmy wykonawcze; społecznych np. inwestorzy instytucjonalni)  Wykonanie ćwiczenia projektowego, którego efektem jest jeden z dokumentów kosztowych budowy. Student korzysta w nim rynkowych danych i zawiera elementy służące kolejnym uzytkownikom kosztorysu.</w:t>
      </w:r>
    </w:p>
    <w:p>
      <w:pPr>
        <w:spacing w:before="60"/>
      </w:pPr>
      <w:r>
        <w:rPr/>
        <w:t xml:space="preserve">Weryfikacja: </w:t>
      </w:r>
    </w:p>
    <w:p>
      <w:pPr>
        <w:spacing w:before="20" w:after="190"/>
      </w:pPr>
      <w:r>
        <w:rPr/>
        <w:t xml:space="preserve">kolokwium zaliczeniowe i ćwiczenia projektowe</w:t>
      </w:r>
    </w:p>
    <w:p>
      <w:pPr>
        <w:spacing w:before="20" w:after="190"/>
      </w:pPr>
      <w:r>
        <w:rPr>
          <w:b/>
          <w:bCs/>
        </w:rPr>
        <w:t xml:space="preserve">Powiązane efekty kierunkowe: </w:t>
      </w:r>
      <w:r>
        <w:rPr/>
        <w:t xml:space="preserve">K_K01, K_K02, K_K04, K_K05</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2026-10-03T13:53:39+02:00</dcterms:created>
  <dcterms:modified xsi:type="dcterms:W3CDTF">2026-10-03T13:53:39+02:00</dcterms:modified>
</cp:coreProperties>
</file>

<file path=docProps/custom.xml><?xml version="1.0" encoding="utf-8"?>
<Properties xmlns="http://schemas.openxmlformats.org/officeDocument/2006/custom-properties" xmlns:vt="http://schemas.openxmlformats.org/officeDocument/2006/docPropsVTypes"/>
</file>