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[K_W95]: </w:t>
      </w:r>
    </w:p>
    <w:p>
      <w:pPr/>
      <w:r>
        <w:rPr/>
        <w:t xml:space="preserve">ma usystematyzowaną wiedzę w zakresie systemów zarządzania bhp, Zarządzaniem bhp i ergonomią, systemu zarządzania bhp wg PN-N-18001:2004, OHSAS 18001:2007.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2026-03-19T17:36:38+01:00</dcterms:created>
  <dcterms:modified xsi:type="dcterms:W3CDTF">2026-03-19T17:36:38+01:00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