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[S1A_W01][S1P_W11] : </w:t>
      </w:r>
    </w:p>
    <w:p>
      <w:pPr/>
      <w:r>
        <w:rPr/>
        <w:t xml:space="preserve">ma podstawową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[S1A_U01] [S1P_U08] 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[S1A_K01] [S1P_K07] : </w:t>
      </w:r>
    </w:p>
    <w:p>
      <w:pPr/>
      <w:r>
        <w:rPr/>
        <w:t xml:space="preserve">rozumie potrzebę uczenia się przez całe życie,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[S1A_W01][S1P_W11][K_W04]: </w:t>
      </w:r>
    </w:p>
    <w:p>
      <w:pPr/>
      <w:r>
        <w:rPr/>
        <w:t xml:space="preserve">ma podstawową wiedzę o charakterze nauk społecznych, ich miejscu w systemie nauk i relacjach do innych nauk, [S1P_W11] zna ogólne zasady tworzenia i rozwoju form indywidualnej przedsiębiorczości wykorzystującej wiedzę z dziedziny i dyscypliny nauki, właściwej dla studiowanego kierunku studiów, ma elementarną wiedzę w zakresie rynku i gospodarki rynkowej, teorii zachowania się konsumenta, teorii produkcji, modeli konkurencji rynkowej, równowagi mikroekonomicznej, alternatywnej teorii przedsiębiorstwa, rynków czynników produkcji, równowagi konkurencyjnej i elementów teorii dobrobytu, gospodarki narodowej, równowagi makroekonomicznej, produktu społecznego, dochodu narodowego, budżet państwa, deficytu i długu publicznego, pieniądza i systemu bankowego, rynku pieniądza, makroekonomii keyne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[S1A_U01][S1P_U08] [k_U14]: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społecznych, potrafi posługiwać się podstawowymi procesami ekonomicznymi i zasadami sterowania tymi procesami.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[S1A_K01][S1P_K07] [K_K01]: </w:t>
      </w:r>
    </w:p>
    <w:p>
      <w:pPr/>
      <w:r>
        <w:rPr/>
        <w:t xml:space="preserve">rozumie potrzebę uczenia się przez całe życie,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2026-07-29T18:58:56+02:00</dcterms:created>
  <dcterms:modified xsi:type="dcterms:W3CDTF">2026-07-29T18:58:56+02:00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