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 godzin wykładu, 25 godzin przygotowań do egzaminu, 14 godzin laboratorium, 40 godzin przygotowań do zajęć, 20 godzin na pisanie sprawozdań z zajęć laboratoryjnych. Razem 113 =4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ECTS=14 godzin wykładu, 14 godzin laboratorium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laboratorium, 20 godzin na pisanie sprawozdań z zajęć laboratoryjnych= 34 godzin – 1,4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Inforacje z przedmiotu Mechanika i Wytrzymałość Konstrukcji i Podstaw Nauki o Materiałach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badania.pęknięć zmęczeniowych.Wpływ środowiska na pękanie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mechaniki pękania.Kryteria doboru
materiałów na podstawie modeli mechaniki technicznej, wytrzymałości materiałów i mechaniki pękania. Tarcie, ścieranie i zużycie materiałów . Analiza przypadków zniszczenia. Badanie ciągliwości metodami mechaniki pękania.Badanie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trakcie ćwiczeń, sprawozdanie z realizacji ćwiczeń.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Materiały z wykładu 2. A. Neimitz: Mechanika Pękania, WN PWN, Warszawa 1998. 3. A. Bochenek: Elementy mechaniki pękania, Cz. 1, Wydaw. Politechn. Częstochowskiej, Częstochowa 1998. 4. 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MNM_W01: </w:t>
      </w:r>
    </w:p>
    <w:p>
      <w:pPr/>
      <w:r>
        <w:rPr/>
        <w:t xml:space="preserve">Zna podstawowe pojęcia związane ze zniszczeniem materiałów, podstawowe zależności między strukturą materiału i odpornością na pękanie oraz podstawowe założenia i rozwiązania teorii Griffitha-Orowana-Irwina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MNM4_W02: </w:t>
      </w:r>
    </w:p>
    <w:p>
      <w:pPr/>
      <w:r>
        <w:rPr/>
        <w:t xml:space="preserve">Rozumie wpływ czynników zewnętrznych, takich jak temperatura, prędkość obciążenia, zmienne obciążenia i środowisko pracy na proces pękania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MNM4_U01: </w:t>
      </w:r>
    </w:p>
    <w:p>
      <w:pPr/>
      <w:r>
        <w:rPr/>
        <w:t xml:space="preserve">Na podstawie posiadanej wiedzy z wykładu i z przeprowadzonej analizy fachowej literatury student potrafi  wykorzystać ilościowe zależności do prognozowania trwałości zmęczeniowej dla prostych przypadków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MNM4_U02: </w:t>
      </w:r>
    </w:p>
    <w:p>
      <w:pPr/>
      <w:r>
        <w:rPr/>
        <w:t xml:space="preserve">Na podstawie posiadanej wiedzy z wykładu i z przeprowadzonej analizy fachowej literatury student potrafi zastosować kryterium pękania K=Kc do oceny ryzyka pęknięcia dla prostych przypadków.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IM_U13,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T1A_U13, T1A_U15</w:t>
      </w:r>
    </w:p>
    <w:p>
      <w:pPr>
        <w:keepNext w:val="1"/>
        <w:spacing w:after="10"/>
      </w:pPr>
      <w:r>
        <w:rPr>
          <w:b/>
          <w:bCs/>
        </w:rPr>
        <w:t xml:space="preserve">Efekt MNM4_U03: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MNM4_U3: </w:t>
      </w:r>
    </w:p>
    <w:p>
      <w:pPr/>
      <w:r>
        <w:rPr/>
        <w:t xml:space="preserve">Student ma świadomość ważnej roli podnoszenia świadomości społeczeństwa w zakresie: 1)	przyczyn zachodzenia mechanizmów niszczenia urządzeń, konstrukcji,  2)	istotności poprawnego doboru materiałów w wobec stawianym urządzeniom, konstrukcjom wymagań, aby uniknąć w przyszłości ryzyka zajścia awarii, katastrof.; 3)	istotności podejmowania systematycznych działań mających na celu diagnozowanie zachodzenia mechanizmu niszczenia materiałów np. wskutek ich eksploatacji  Ma świadomość konieczności szukania rozwiązań w zakresie opracowania nowych metod umożliwiających nieinwazyjne badanie zachodzenia mechanizmów niszczenia materiałów, rozwijania swojej wiedzy i umiejętności. Ma świadomość konsekwencji źle podjętych decyzji odnośnie doboru materiałów, niewłaściwych jego warunków przetwarzania, eksploatacji – na szerokorozumiane otoczenie (środowisko naturalne, byt przedsiębiorstwa, życie ludzi itd.).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2026-09-10T23:17:40+02:00</dcterms:created>
  <dcterms:modified xsi:type="dcterms:W3CDTF">2026-09-10T23:17:40+02:00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