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171 godz. (obecność na wykładach 28 godzin, udział w ćwiczeniach laboratoryjnych 28 godzin, udział w konsultacjach 20 godzin,  przygotowanie się do ćwiczeń laboratoryjnych, wykładu (analiza literatury) - 40 godz., wykonanie sprawozdań z ćwiczeń laboratoryjnych - 40 godz., przygotowanie się do kolokwium zaliczeniowego – 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(prowadzenie zajęć - 56 godz., konsultacje - 20 godz., razem: 76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28 godzin, 40 godz., wykonanie sprawozdań z ćwiczeń laboratoryjnych - 2,7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części wykładowej zapoznanie studentów z metodami i technikami badań struktury i właściwości materiałów (3ECTS). 
W części laboratoryjnej 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temperatury)(4 ECTS))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
Zasady pomiary oporu elektrycznego, wytrzymałość zmęczeniowa, pełzanie, próby technologiczne.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kolokwium, zaliczenie laboratorium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MBM3_W1: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MBM3_W2: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T1A_W01</w:t>
      </w:r>
    </w:p>
    <w:p>
      <w:pPr>
        <w:keepNext w:val="1"/>
        <w:spacing w:after="10"/>
      </w:pPr>
      <w:r>
        <w:rPr>
          <w:b/>
          <w:bCs/>
        </w:rPr>
        <w:t xml:space="preserve">Efekt MBM3_W3: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</w:t>
      </w:r>
    </w:p>
    <w:p>
      <w:pPr>
        <w:keepNext w:val="1"/>
        <w:spacing w:after="10"/>
      </w:pPr>
      <w:r>
        <w:rPr>
          <w:b/>
          <w:bCs/>
        </w:rPr>
        <w:t xml:space="preserve">Efekt MBM3_W4: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MBM3_U1: </w:t>
      </w:r>
    </w:p>
    <w:p>
      <w:pPr/>
      <w:r>
        <w:rPr/>
        <w:t xml:space="preserve">Potrafi dokonać oceny mikrostruktury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MBM3_U2: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MBM3_U3: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MBM3_KS1: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2026-04-11T23:02:52+02:00</dcterms:created>
  <dcterms:modified xsi:type="dcterms:W3CDTF">2026-04-11T23:02:52+02:00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