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Badań Materiałów II</w:t>
      </w:r>
    </w:p>
    <w:p>
      <w:pPr>
        <w:keepNext w:val="1"/>
        <w:spacing w:after="10"/>
      </w:pPr>
      <w:r>
        <w:rPr>
          <w:b/>
          <w:bCs/>
        </w:rPr>
        <w:t xml:space="preserve">Koordynator przedmiotu: </w:t>
      </w:r>
    </w:p>
    <w:p>
      <w:pPr>
        <w:spacing w:before="20" w:after="190"/>
      </w:pPr>
      <w:r>
        <w:rPr/>
        <w:t xml:space="preserve">Dr hab. inż. Elżbieta Jezierska, Dr inż. Jerzy Latuch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MBM-III-W</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Wykład 15 godzin oraz 2 godziny tygodniowo na opanowanie procedur metod badawczych, podstaw teoretycznych oraz interpretacji wyników. Konsultacje przygotowujące do kolokwium 2 godz. Kolokwium zaliczeniowe 1 godz. Razem 32 godziny. 1 punkt ECTS.
LABORATORIUM:Wprowadzenie do ćwiczeń -2,
Ćwiczenia w laboratorium - 28,
Przygotowanie do zajęć laboratoryjnych - 10,
Przygotowanie sprawozdań z ćwiczeń - 20.
Razem: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WYKŁAD:Wykład 15 godzin, konsultacje przygotowujące do kolokwium oraz przeprowadzenie i sprawdzenie kolokwium. Razem 32 godziny = 1 punkt ECTS.
LABORATORIUM:Wprowadzenie do ćwiczeń - 2,
Ćwiczenia w laboratorium - 28.
Razem: 30 godz.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Obecność w laboratorium – 30 godzin, przygotowanie do ćwiczeń laboratoryjnych – 10 godzin, przygotowanie sprawozdań – 20 godzin. Razem: 60 godz. = 2 punkty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w:t>
      </w:r>
    </w:p>
    <w:p>
      <w:pPr>
        <w:keepNext w:val="1"/>
        <w:spacing w:after="10"/>
      </w:pPr>
      <w:r>
        <w:rPr>
          <w:b/>
          <w:bCs/>
        </w:rPr>
        <w:t xml:space="preserve">Limit liczby studentów: </w:t>
      </w:r>
    </w:p>
    <w:p>
      <w:pPr>
        <w:spacing w:before="20" w:after="190"/>
      </w:pPr>
      <w:r>
        <w:rPr/>
        <w:t xml:space="preserve">wykłady - brak limitu, laboratoria 8-12  osób</w:t>
      </w:r>
    </w:p>
    <w:p>
      <w:pPr>
        <w:keepNext w:val="1"/>
        <w:spacing w:after="10"/>
      </w:pPr>
      <w:r>
        <w:rPr>
          <w:b/>
          <w:bCs/>
        </w:rPr>
        <w:t xml:space="preserve">Cel przedmiotu: </w:t>
      </w:r>
    </w:p>
    <w:p>
      <w:pPr>
        <w:spacing w:before="20" w:after="190"/>
      </w:pPr>
      <w:r>
        <w:rPr/>
        <w:t xml:space="preserve">WYKŁAD:Przekazanie studentom aktualnej wiedzy w zakresie metod badania materiałów, możliwości i ograniczeń różnych metod badawczych opartych na wykorzystaniu specjalistycznej aparatury.
LABORATORIUM:Przekazanie studentom podstawowej wiedzy na temat interpretacji wyników badań uzyskiwanych z pomocą różnych metod badania materiałów: niektórych metod fizycznych oraz metod mikroskopowych i spektroskopowych. Zapoznanie z działaniem przyrządów badawczych (przyrządy ultradźwiękowe, przyrządy do pomiaru własności magnetycznych i elektrycznych, mikrosonda rentgenowska, skaningowy mikroskop elektronowy).</w:t>
      </w:r>
    </w:p>
    <w:p>
      <w:pPr>
        <w:keepNext w:val="1"/>
        <w:spacing w:after="10"/>
      </w:pPr>
      <w:r>
        <w:rPr>
          <w:b/>
          <w:bCs/>
        </w:rPr>
        <w:t xml:space="preserve">Treści kształcenia: </w:t>
      </w:r>
    </w:p>
    <w:p>
      <w:pPr>
        <w:spacing w:before="20" w:after="190"/>
      </w:pPr>
      <w:r>
        <w:rPr/>
        <w:t xml:space="preserve">WYKŁAD:Metody mikroskopowe, dyfrakcyjne i spektroskopowe badania materiałów. Porównanie możliwości mikroskopii optycznej, skaningowej i transmisyjnej mikroskopii elektronowej. Mikroskop sił atomowych, skaningowy mikroskop tunelowy.Promieniowanie rentgenowskie i jego własności. Podstawy dyfrakcji promieni rentgenowskich. Budowa dyfraktometrów. Rentgenowska analiza
strukturalna – ilościowa i jakościowa. Spektrometria promieniowania rentgenowskiego.
Budowa mikroskopu elektronowego transmisyjnego. Mikroskopia
elektronowa odbiciowa. Mikroskop skaningowy. Fraktografia. Wiązka elektronowa i jej własności.Podstawy dyfrakcji elektronów i neutronów. Neutronografia. Stosowanie promieniowania synchrotronowego do badania materiałów. Zastosowanie metod mikroskopowych, dyfrakcyjnych i spektroskopowych (spektroskopia strat energii elektronów, Augera i fotoelektronów) do  badań strukturalnych w inżynierii materiałowej. 
Spektroskopia efektu Mössbauera i anihilacji pozytonów.
LABORATORIUM:Specjalne metody mikroskopii skaningowej. Pomiary oporu elektrycznego jako metoda charakteryzacji materiału. Pomiary własności magnetycznych. Mikroanaliza energorozdzielcza i faloworozdzielcza. Defektoskopia ultradźwiękowa. Defektoskopia wiroprądowa.</w:t>
      </w:r>
    </w:p>
    <w:p>
      <w:pPr>
        <w:keepNext w:val="1"/>
        <w:spacing w:after="10"/>
      </w:pPr>
      <w:r>
        <w:rPr>
          <w:b/>
          <w:bCs/>
        </w:rPr>
        <w:t xml:space="preserve">Metody oceny: </w:t>
      </w:r>
    </w:p>
    <w:p>
      <w:pPr>
        <w:spacing w:before="20" w:after="190"/>
      </w:pPr>
      <w:r>
        <w:rPr/>
        <w:t xml:space="preserve">WYKŁAD:Kolokwium pisemne na zakończenie wykładu oraz ocenie podlega udział w wykładach, aktywność.
LABORATORIUM:Zaliczenie na podstawie uczestnictwa i sprawozdań z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A. Oleś, Metody eksperymentalne w fizyce ciała stałego, WNT W-wa 1993; Instrumentalne metody badania materiałów – praca zbiorowa pod red. S. Jaźwińskiego, Wyd. PW W-wa 1983 i nast.; M. Pluta, Mikroskopia optyczna, PWN W-wa 1982; L. Kalinowski, Fizyka metali, PWN W-wa 1973; P. Wilkes, Fizyka ciała stałego dla metaloznawców, PWN W-wa 1979.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 realizowany jest w pierwszej części semestru.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MBM-III-W_W1: </w:t>
      </w:r>
    </w:p>
    <w:p>
      <w:pPr/>
      <w:r>
        <w:rPr/>
        <w:t xml:space="preserve">Posiada wiedzę na temat różnych metod badania materiałów, dyfrakcji rentgenowskiej i transmisyjnej mikroskopii elektronowej</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IM_W11, IM_W13</w:t>
      </w:r>
    </w:p>
    <w:p>
      <w:pPr>
        <w:spacing w:before="20" w:after="190"/>
      </w:pPr>
      <w:r>
        <w:rPr>
          <w:b/>
          <w:bCs/>
        </w:rPr>
        <w:t xml:space="preserve">Powiązane efekty obszarowe: </w:t>
      </w:r>
      <w:r>
        <w:rPr/>
        <w:t xml:space="preserve">T1A_W05, T1A_W07</w:t>
      </w:r>
    </w:p>
    <w:p>
      <w:pPr>
        <w:keepNext w:val="1"/>
        <w:spacing w:after="10"/>
      </w:pPr>
      <w:r>
        <w:rPr>
          <w:b/>
          <w:bCs/>
        </w:rPr>
        <w:t xml:space="preserve">Efekt MBMII_L_W1: </w:t>
      </w:r>
    </w:p>
    <w:p>
      <w:pPr/>
      <w:r>
        <w:rPr/>
        <w:t xml:space="preserve">Posiada wiedzę na temat badań nieniszczących materiałów</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w:t>
      </w:r>
    </w:p>
    <w:p>
      <w:pPr>
        <w:keepNext w:val="1"/>
        <w:spacing w:after="10"/>
      </w:pPr>
      <w:r>
        <w:rPr>
          <w:b/>
          <w:bCs/>
        </w:rPr>
        <w:t xml:space="preserve">Efekt MBMII_L_W2: </w:t>
      </w:r>
    </w:p>
    <w:p>
      <w:pPr/>
      <w:r>
        <w:rPr/>
        <w:t xml:space="preserve">Zna zależności pomiędzy strukurą materiałów a ich właściwościami elektrycznymi i magnetycznymi</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w:t>
      </w:r>
    </w:p>
    <w:p>
      <w:pPr>
        <w:keepNext w:val="1"/>
        <w:spacing w:after="10"/>
      </w:pPr>
      <w:r>
        <w:rPr>
          <w:b/>
          <w:bCs/>
        </w:rPr>
        <w:t xml:space="preserve">Efekt MBMII_L_W3: </w:t>
      </w:r>
    </w:p>
    <w:p>
      <w:pPr/>
      <w:r>
        <w:rPr/>
        <w:t xml:space="preserve">Posiada wiedzę dotyczącą metod obserwacji powierzchni i badania składu chemicznego materiałów</w:t>
      </w:r>
    </w:p>
    <w:p>
      <w:pPr>
        <w:spacing w:before="60"/>
      </w:pPr>
      <w:r>
        <w:rPr/>
        <w:t xml:space="preserve">Weryfikacja: </w:t>
      </w:r>
    </w:p>
    <w:p>
      <w:pPr>
        <w:spacing w:before="20" w:after="190"/>
      </w:pPr>
      <w:r>
        <w:rPr/>
        <w:t xml:space="preserve">Sprawozdanie z ćwiczen laboratoryjnych</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w:t>
      </w:r>
    </w:p>
    <w:p>
      <w:pPr>
        <w:pStyle w:val="Heading3"/>
      </w:pPr>
      <w:bookmarkStart w:id="3" w:name="_Toc3"/>
      <w:r>
        <w:t>Profil ogólnoakademicki - umiejętności</w:t>
      </w:r>
      <w:bookmarkEnd w:id="3"/>
    </w:p>
    <w:p>
      <w:pPr>
        <w:keepNext w:val="1"/>
        <w:spacing w:after="10"/>
      </w:pPr>
      <w:r>
        <w:rPr>
          <w:b/>
          <w:bCs/>
        </w:rPr>
        <w:t xml:space="preserve">Efekt MBM-III-W_U1: </w:t>
      </w:r>
    </w:p>
    <w:p>
      <w:pPr/>
      <w:r>
        <w:rPr/>
        <w:t xml:space="preserve">Potrafi dobrać odpowiednią metodę do charakterystyki różnych typów materiałów</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IM_U01, IM_U15</w:t>
      </w:r>
    </w:p>
    <w:p>
      <w:pPr>
        <w:spacing w:before="20" w:after="190"/>
      </w:pPr>
      <w:r>
        <w:rPr>
          <w:b/>
          <w:bCs/>
        </w:rPr>
        <w:t xml:space="preserve">Powiązane efekty obszarowe: </w:t>
      </w:r>
      <w:r>
        <w:rPr/>
        <w:t xml:space="preserve">T1A_U01, T1A_U15</w:t>
      </w:r>
    </w:p>
    <w:p>
      <w:pPr>
        <w:keepNext w:val="1"/>
        <w:spacing w:after="10"/>
      </w:pPr>
      <w:r>
        <w:rPr>
          <w:b/>
          <w:bCs/>
        </w:rPr>
        <w:t xml:space="preserve">Efekt MBMII_L_U1: </w:t>
      </w:r>
    </w:p>
    <w:p>
      <w:pPr/>
      <w:r>
        <w:rPr/>
        <w:t xml:space="preserve">potrafi przeprowadzić badania nieniszczące materiałów</w:t>
      </w:r>
    </w:p>
    <w:p>
      <w:pPr>
        <w:spacing w:before="60"/>
      </w:pPr>
      <w:r>
        <w:rPr/>
        <w:t xml:space="preserve">Weryfikacja: </w:t>
      </w:r>
    </w:p>
    <w:p>
      <w:pPr>
        <w:spacing w:before="20" w:after="190"/>
      </w:pPr>
      <w:r>
        <w:rPr/>
        <w:t xml:space="preserve">Sprawozdania z cwiczeń laboratoryjnych</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keepNext w:val="1"/>
        <w:spacing w:after="10"/>
      </w:pPr>
      <w:r>
        <w:rPr>
          <w:b/>
          <w:bCs/>
        </w:rPr>
        <w:t xml:space="preserve">Efekt MBMII_L_U2: </w:t>
      </w:r>
    </w:p>
    <w:p>
      <w:pPr/>
      <w:r>
        <w:rPr/>
        <w:t xml:space="preserve">potrafi zastosować doświadczalne metody badań właściwości elektrycznych i magnetycznych</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keepNext w:val="1"/>
        <w:spacing w:after="10"/>
      </w:pPr>
      <w:r>
        <w:rPr>
          <w:b/>
          <w:bCs/>
        </w:rPr>
        <w:t xml:space="preserve">Efekt MBMII_L_U3: </w:t>
      </w:r>
    </w:p>
    <w:p>
      <w:pPr/>
      <w:r>
        <w:rPr/>
        <w:t xml:space="preserve">potrafi zastosować doświadczalne metody obserwacji powierzchni i badania składu chemicznego materiałów</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pStyle w:val="Heading3"/>
      </w:pPr>
      <w:bookmarkStart w:id="4" w:name="_Toc4"/>
      <w:r>
        <w:t>Profil ogólnoakademicki - kompetencje społeczne</w:t>
      </w:r>
      <w:bookmarkEnd w:id="4"/>
    </w:p>
    <w:p>
      <w:pPr>
        <w:keepNext w:val="1"/>
        <w:spacing w:after="10"/>
      </w:pPr>
      <w:r>
        <w:rPr>
          <w:b/>
          <w:bCs/>
        </w:rPr>
        <w:t xml:space="preserve">Efekt MBM-III-W-_K1: </w:t>
      </w:r>
    </w:p>
    <w:p>
      <w:pPr/>
      <w:r>
        <w:rPr/>
        <w:t xml:space="preserve">Potrafi zainspirować innych do większego zaangażowania w zdobywaniu wiedzy</w:t>
      </w:r>
    </w:p>
    <w:p>
      <w:pPr>
        <w:spacing w:before="60"/>
      </w:pPr>
      <w:r>
        <w:rPr/>
        <w:t xml:space="preserve">Weryfikacja: </w:t>
      </w:r>
    </w:p>
    <w:p>
      <w:pPr>
        <w:spacing w:before="20" w:after="190"/>
      </w:pPr>
      <w:r>
        <w:rPr/>
        <w:t xml:space="preserve">Aktywność na wykładach, obserwacja rozwoju w trakcie nauki</w:t>
      </w:r>
    </w:p>
    <w:p>
      <w:pPr>
        <w:spacing w:before="20" w:after="190"/>
      </w:pPr>
      <w:r>
        <w:rPr>
          <w:b/>
          <w:bCs/>
        </w:rPr>
        <w:t xml:space="preserve">Powiązane efekty kierunkowe: </w:t>
      </w:r>
      <w:r>
        <w:rPr/>
        <w:t xml:space="preserve">IM_K01, IM_K07</w:t>
      </w:r>
    </w:p>
    <w:p>
      <w:pPr>
        <w:spacing w:before="20" w:after="190"/>
      </w:pPr>
      <w:r>
        <w:rPr>
          <w:b/>
          <w:bCs/>
        </w:rPr>
        <w:t xml:space="preserve">Powiązane efekty obszarowe: </w:t>
      </w:r>
      <w:r>
        <w:rPr/>
        <w:t xml:space="preserve">T1A_K01, T1A_K07</w:t>
      </w:r>
    </w:p>
    <w:p>
      <w:pPr>
        <w:keepNext w:val="1"/>
        <w:spacing w:after="10"/>
      </w:pPr>
      <w:r>
        <w:rPr>
          <w:b/>
          <w:bCs/>
        </w:rPr>
        <w:t xml:space="preserve">Efekt MBMII_L_K1: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studenta na ćwiczeniach laboratoryjnych i dyskusja nad wynikami pomiarów zamieszczonych w sprawozdaniu</w:t>
      </w:r>
    </w:p>
    <w:p>
      <w:pPr>
        <w:spacing w:before="20" w:after="190"/>
      </w:pPr>
      <w:r>
        <w:rPr>
          <w:b/>
          <w:bCs/>
        </w:rPr>
        <w:t xml:space="preserve">Powiązane efekty kierunkowe: </w:t>
      </w:r>
      <w:r>
        <w:rPr/>
        <w:t xml:space="preserve">IM_K03, IM_K04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2026-06-17T13:30:30+02:00</dcterms:created>
  <dcterms:modified xsi:type="dcterms:W3CDTF">2026-06-17T13:30:30+02:00</dcterms:modified>
</cp:coreProperties>
</file>

<file path=docProps/custom.xml><?xml version="1.0" encoding="utf-8"?>
<Properties xmlns="http://schemas.openxmlformats.org/officeDocument/2006/custom-properties" xmlns:vt="http://schemas.openxmlformats.org/officeDocument/2006/docPropsVTypes"/>
</file>