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Materiałów </w:t>
      </w:r>
    </w:p>
    <w:p>
      <w:pPr>
        <w:keepNext w:val="1"/>
        <w:spacing w:after="10"/>
      </w:pPr>
      <w:r>
        <w:rPr>
          <w:b/>
          <w:bCs/>
        </w:rPr>
        <w:t xml:space="preserve">Koordynator przedmiotu: </w:t>
      </w:r>
    </w:p>
    <w:p>
      <w:pPr>
        <w:spacing w:before="20" w:after="190"/>
      </w:pPr>
      <w:r>
        <w:rPr/>
        <w:t xml:space="preserve">dr inż. Tomasz Wejrzanowski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w tym udział w ćwiczeniach - 30 godz., samodzielna praca studenta (przygotowanie się do ćwiczeń, w tym zapoznanie się ze wskazaną literaturą – 30 godzin, przygotowanie się do kolokwium 15 godzin) - 45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prowadzenie 30 godzin ćwiczeń.</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punktu ECTS - udział w ćwiczeniach - 30 godz., przygotowanie się do ćwiczeń, w tym zapoznanie się ze wskazaną literaturą – 30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15-30</w:t>
      </w:r>
    </w:p>
    <w:p>
      <w:pPr>
        <w:keepNext w:val="1"/>
        <w:spacing w:after="10"/>
      </w:pPr>
      <w:r>
        <w:rPr>
          <w:b/>
          <w:bCs/>
        </w:rPr>
        <w:t xml:space="preserve">Cel przedmiotu: </w:t>
      </w:r>
    </w:p>
    <w:p>
      <w:pPr>
        <w:spacing w:before="20" w:after="190"/>
      </w:pPr>
      <w:r>
        <w:rPr/>
        <w:t xml:space="preserve">Praktyczne zapoznanie studentów ze specjalistycznym oprogramowaniem i podejściami stosowanymi do rozwiązywania zagadnień związanych z projektowaniem materiałów.</w:t>
      </w:r>
    </w:p>
    <w:p>
      <w:pPr>
        <w:keepNext w:val="1"/>
        <w:spacing w:after="10"/>
      </w:pPr>
      <w:r>
        <w:rPr>
          <w:b/>
          <w:bCs/>
        </w:rPr>
        <w:t xml:space="preserve">Treści kształcenia: </w:t>
      </w:r>
    </w:p>
    <w:p>
      <w:pPr>
        <w:spacing w:before="20" w:after="190"/>
      </w:pPr>
      <w:r>
        <w:rPr/>
        <w:t xml:space="preserve">Plan przedmiotu: 
Wykład 
1. Wykorzystanie metod modelowania atomowego: metoda Ab-initio.
 2. Wykorzystanie metod statyki i dynamiki molekularnej w projektowaniu materiałów. 
3. Metody sztucznej inteligencji w projektowaniu materiałowym. Algorytmy ewolucyjne – metody zarządzania populacją i jej transformacjami. 
4. Sztuczne sieci neuronowe – modele, klasyfikacja, metody uczenia.
 5. Systemy ekspertowe – budowa, metody pozyskiwania wiedzy, mechanizmy wnioskowania. Hybrydowe systemy ekspertowe. 
6. Systemy komputerowego wspomagania doboru materiałów CAMS (Computer Aided Materials Selection). 
7. Systemy komputerowego wspomagania projektowania materiałowego CAMD (Computer Aided Materials Design). 
8. Systemy komputerowego wspomagania projektowania technologii wytwarzania i przetwórstwa materiałów CAM (Computer Aided Manufacturing). Projektowanie materiałowe produktów i ich elementów. </w:t>
      </w:r>
    </w:p>
    <w:p>
      <w:pPr>
        <w:keepNext w:val="1"/>
        <w:spacing w:after="10"/>
      </w:pPr>
      <w:r>
        <w:rPr>
          <w:b/>
          <w:bCs/>
        </w:rPr>
        <w:t xml:space="preserve">Metody oceny: </w:t>
      </w:r>
    </w:p>
    <w:p>
      <w:pPr>
        <w:spacing w:before="20" w:after="190"/>
      </w:pPr>
      <w:r>
        <w:rPr/>
        <w:t xml:space="preserve">Warunki zaliczenia przedmiotu: Uzyskanie wymaganej minimalnej sumy punktów z dwóch kolokwiów przeprowadzanych w trakcie semestru. Kolokwium poprawkowe w sesji.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Literatura źródłowa podawana na wykładach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PMC_W1: </w:t>
      </w:r>
    </w:p>
    <w:p>
      <w:pPr/>
      <w:r>
        <w:rPr/>
        <w:t xml:space="preserve">ma wiedzę w zakresie rozwiązywania problemów związanych z projektowaniem nowoczesnych materiałów, analizy procesów i optymalizacji procesów wytwarzania materiałów</w:t>
      </w:r>
    </w:p>
    <w:p>
      <w:pPr>
        <w:spacing w:before="60"/>
      </w:pPr>
      <w:r>
        <w:rPr/>
        <w:t xml:space="preserve">Weryfikacja: </w:t>
      </w:r>
    </w:p>
    <w:p>
      <w:pPr>
        <w:spacing w:before="20" w:after="190"/>
      </w:pPr>
      <w:r>
        <w:rPr/>
        <w:t xml:space="preserve">Ocena sposobu realizacji postawionych problemów za pomocą metod numerycznych - zaliczenie</w:t>
      </w:r>
    </w:p>
    <w:p>
      <w:pPr>
        <w:spacing w:before="20" w:after="190"/>
      </w:pPr>
      <w:r>
        <w:rPr>
          <w:b/>
          <w:bCs/>
        </w:rPr>
        <w:t xml:space="preserve">Powiązane efekty kierunkowe: </w:t>
      </w:r>
      <w:r>
        <w:rPr/>
        <w:t xml:space="preserve">IM2_W04, IM2_W07, IM2_W09, IM2_W10, IM2_W11</w:t>
      </w:r>
    </w:p>
    <w:p>
      <w:pPr>
        <w:spacing w:before="20" w:after="190"/>
      </w:pPr>
      <w:r>
        <w:rPr>
          <w:b/>
          <w:bCs/>
        </w:rPr>
        <w:t xml:space="preserve">Powiązane efekty obszarowe: </w:t>
      </w:r>
      <w:r>
        <w:rPr/>
        <w:t xml:space="preserve">T2A_W02, T2A_W04, T2A_W05, T2A_W06, T2A_W07</w:t>
      </w:r>
    </w:p>
    <w:p>
      <w:pPr>
        <w:pStyle w:val="Heading3"/>
      </w:pPr>
      <w:bookmarkStart w:id="3" w:name="_Toc3"/>
      <w:r>
        <w:t>Profil ogólnoakademicki - umiejętności</w:t>
      </w:r>
      <w:bookmarkEnd w:id="3"/>
    </w:p>
    <w:p>
      <w:pPr>
        <w:keepNext w:val="1"/>
        <w:spacing w:after="10"/>
      </w:pPr>
      <w:r>
        <w:rPr>
          <w:b/>
          <w:bCs/>
        </w:rPr>
        <w:t xml:space="preserve">Efekt PMC_U1: </w:t>
      </w:r>
    </w:p>
    <w:p>
      <w:pPr/>
      <w:r>
        <w:rPr/>
        <w:t xml:space="preserve">ma umiejętności w zakresie rozwiązywania problemów związanych z projektowaniem nowoczesnych materiałów, analizy procesów i optymalizacji procesów wytwarzania materiałów</w:t>
      </w:r>
    </w:p>
    <w:p>
      <w:pPr>
        <w:spacing w:before="60"/>
      </w:pPr>
      <w:r>
        <w:rPr/>
        <w:t xml:space="preserve">Weryfikacja: </w:t>
      </w:r>
    </w:p>
    <w:p>
      <w:pPr>
        <w:spacing w:before="20" w:after="190"/>
      </w:pPr>
      <w:r>
        <w:rPr/>
        <w:t xml:space="preserve">Ocena sposobu realizacji postawionych problemów za pomocą metod numerycznych - zaliczenie</w:t>
      </w:r>
    </w:p>
    <w:p>
      <w:pPr>
        <w:spacing w:before="20" w:after="190"/>
      </w:pPr>
      <w:r>
        <w:rPr>
          <w:b/>
          <w:bCs/>
        </w:rPr>
        <w:t xml:space="preserve">Powiązane efekty kierunkowe: </w:t>
      </w:r>
      <w:r>
        <w:rPr/>
        <w:t xml:space="preserve">IM2_U01, IM2_U05, IM2_U07, IM2_U09, IM2_U10, IM2_U11</w:t>
      </w:r>
    </w:p>
    <w:p>
      <w:pPr>
        <w:spacing w:before="20" w:after="190"/>
      </w:pPr>
      <w:r>
        <w:rPr>
          <w:b/>
          <w:bCs/>
        </w:rPr>
        <w:t xml:space="preserve">Powiązane efekty obszarowe: </w:t>
      </w:r>
      <w:r>
        <w:rPr/>
        <w:t xml:space="preserve">T2A_U01, T2A_U05, T2A_U07, T2A_U09, T2A_U10, T2A_U10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2026-03-23T22:27:54+01:00</dcterms:created>
  <dcterms:modified xsi:type="dcterms:W3CDTF">2026-03-23T22:27:54+01:00</dcterms:modified>
</cp:coreProperties>
</file>

<file path=docProps/custom.xml><?xml version="1.0" encoding="utf-8"?>
<Properties xmlns="http://schemas.openxmlformats.org/officeDocument/2006/custom-properties" xmlns:vt="http://schemas.openxmlformats.org/officeDocument/2006/docPropsVTypes"/>
</file>