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Inżynierii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–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TIP-F-2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praca własna studenta i przygotowanie się do kolokwium zaliczeniowego 20 godzin.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– wykład i laboratorium Fizykochemiczne Podstawy Inżynierii Powierzchni – wykład Materiały metaliczne polimerowe, ceramiczne – wykłady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nowoczesnych technik inżynierii powierzchni w kształtowaniu właściwości materiałów konstrukcyjnych i funkcjonalnych tj. materiałów metalicznych, polimerowych, ceramicznych i kompozytów, ze szczególnym zwróceniem uwagi na technologie hybrydowe łączące różne metody obróbek powierzchniowych oraz obróbki powierzchniowe stopów aluminium, magnezu, tytanu, niklu i stali wysokostopowych.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właściwości materiałów metalicznych, polimerowych, ceramicznych i kompozytów metodami inżynierii powierzchni. Dobór technologii inżynierii powierzchni w zależności od rodzaju materiałów konstrukcyjnych i funkcjonalnych. Hybrydowe obróbki powierzchniowe w kształtowaniu właściwości użytkowych stopów aluminium, magnezu, tytanu, niklu i stali wysokostopowych. Przykłady zastosowań. Metody osadzania powłok laserem impulsowym, metoda natryskiwania naddźwiękowego (High Velosity Oxy- Fuel Thermal Spraying), metoda MOCVD (Metalorganic Chemical Vapour Deposition) ze zwróceniem uwagi na zastosowanie wywarzanych warstw dla elektroniki - metody: MBE (Molecular Beam Epitazy), HVPE (Halide Vapour Phase Epitaxy) oraz sposoby wytwarzania warstw węglika krzemu (homo i heteroepitaksja), metody: IBAD (Ion Beam Assisted Deposition) i IBSD (Ion Beam Sputtering Deposition) na przykładzie wytwarzania powłok węglowych. Obróbki jarzeniowe w technologiach hybrydowych.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Wierzchoń, „Współczesna inżynieria powierzchni” w Postępach nauki o materiałach i inżynierii materiałowej - praca zbiorowa pod redakcją M. Hetmańczyka, Gliwice 2002; B. Major, Ablacja i osadzanie laserem impulsowym, Wyd. Akapit, Kraków 2002; M. Polowczyk. E. Klugmann, Przyrządy półprzewodnikowe, Wyd. Politechniki Gdańskiej, 2001; G.B. Stringfellow, Organometallic Vapour Phase Epitazy: Theory and Practice, Academic Press, Boston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TIP_W1: </w:t>
      </w:r>
    </w:p>
    <w:p>
      <w:pPr/>
      <w:r>
        <w:rPr/>
        <w:t xml:space="preserve">Ma wiedzę w zakresie zaawansowanych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TIP_U1: </w:t>
      </w:r>
    </w:p>
    <w:p>
      <w:pPr/>
      <w:r>
        <w:rPr/>
        <w:t xml:space="preserve">Na podstawie wiedzy nabytej w trakcie wykładu lub przeprowadzonej analizy fachowej literatury student potrafi zastoswać właściwą technologię inżynierii powierzchni w celu wytworzenia określonej warstwy powierzchniowej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2026-10-01T11:26:38+02:00</dcterms:created>
  <dcterms:modified xsi:type="dcterms:W3CDTF">2026-10-01T11:26:38+02:00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