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prezentacja projektu wybranego wyrobu lub procesu technologicznego według zasad LCA.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
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katem ich wpływu na środowisko. Przy przygotowaniu projektu wykorzystuje informacyjno-komunikacyjne. Student potrafi zaprezentować rozwiązanie danego problemu na forum, prowadzić dyskusję z uczestnikami.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PWwZCŻ_KS1: </w:t>
      </w:r>
    </w:p>
    <w:p>
      <w:pPr/>
      <w:r>
        <w:rPr/>
        <w:t xml:space="preserve">Prawidłowo identyfikuje i rozwiązuje zadania związane z projektowaniem materiałów i procesów ich wytwarzania z uwzględnieniem zasad LCA. Student ma świadomość znaczenia LCA w gospodarowaniu zasobami naturalnymi i zarządzaniu odpadami. Rozumie potrzebę przekazywania społeczeństwu w sposób zrozumiały wiedzy z zakresu zasad projektowania wyrobów uwzględniających zarządzanie środowiskiem. Dzieli się z innymi uczestnikami zajęć posiadaną wiedzą z zakresu LCA.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aktywności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2026-03-20T08:26:34+01:00</dcterms:created>
  <dcterms:modified xsi:type="dcterms:W3CDTF">2026-03-20T08:26:34+01:00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