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PDII_W1: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PDII_U1: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IM2_U03, 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PDII_U2: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keepNext w:val="1"/>
        <w:spacing w:after="10"/>
      </w:pPr>
      <w:r>
        <w:rPr>
          <w:b/>
          <w:bCs/>
        </w:rPr>
        <w:t xml:space="preserve">Efekt PDII_U3: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PDII_U4: </w:t>
      </w:r>
    </w:p>
    <w:p>
      <w:pPr/>
      <w:r>
        <w:rPr/>
        <w:t xml:space="preserve">Potrafi syntetycznie podsumować przeprowadzoną analizę i zaproponować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</w:t>
      </w:r>
    </w:p>
    <w:p>
      <w:pPr>
        <w:keepNext w:val="1"/>
        <w:spacing w:after="10"/>
      </w:pPr>
      <w:r>
        <w:rPr>
          <w:b/>
          <w:bCs/>
        </w:rPr>
        <w:t xml:space="preserve">Efekt PDII_U5: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PDII_K1: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recenzenta,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2026-10-01T18:26:59+02:00</dcterms:created>
  <dcterms:modified xsi:type="dcterms:W3CDTF">2026-10-01T18:26:59+02:00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