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Środki transportu III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Jerzy Manerowski, prof. zw.; dr hab.Krzysztof Zboiński, prof. nzw., Wydział Transportu Politechniki Warszawskiej Zakład Infrastruktury Transportu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TR.SIS503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ćwiczeń projektowych 			15 godz.
Zapoznanie się z literaturą dot. projektu 5 godz.
Przygotowanie do zaliczenia 			2 godz.
Wykonanie obliczeń projektowych i wykonanie dokumentacji 20 godz.
Konsultacje 3 godz.
Razem 45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Godziny ćwiczeń projektowych 15 godz. 
Konsultacje 3 godz. Razem 18 godz. ↔ 1 pkt. ECTS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Godziny ćwiczeń projektowych 			15 godz.
Zapoznanie się z literaturą dot. projektu 5 godz.
Przygotowanie do zaliczenia 			2 godz.
Wykonanie obliczeń projektowych i wykonanie dokumentacji 20 godz.
  Razem 42 godz. ↔ 2 pkt. ECTS 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Wykład ze Środków Transportu I i II.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Wykształcenie umiejętności stosowania metod oceny i przeciwdziałania zagrożeniom bezpieczeństwa konstrukcji i eksploatacji typowych środków transportu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projektowych:
Rozwiązanie 3 przykładów rachunkowych (ćwiczeń) obejmujących badanie: stateczności dźwignic, opcjonalnie wyznaczania maksymalnych prędkości samochodu lub pojazdu szynowego w łuku, oraz zapewnienia stateczności latającego środka transportu podczas lotu z ładunkiem.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ćwiczeń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Piątkiewicz A. Sobolski R. – Dźwignice i Przenośniki, tom I i II, 
2. Zaskurski J. – Wózki jezdniowe napędzane, 
3. Pawlicki K. – Elementy dźwignic, cz. 1 i 2,
4. Arczyński S. – Mechanika ruchu samochodu,
5. Reimpell H., Betzler H. – Podwozia samochodów,
6. Sysak J. – Drogi kolejowe, 7. Esveld C. – Modern railway track,
8. Romaniszyn Z., Wolfram T. – Nowoczesny tabor szynowy. 9. Goraj Z. – Dynamika i aerodynamika samolotów manewrowych z elementami obliczeń 
10. Witkowski R. – Wprowadzenie do wiedzy o śmigłowcach.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posiada wiedzę umożliwiajacą rozpoznanie podstawowych zagrożeń bezpieczeństwa konstrukcji i eksploatacji środków transportu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3 ćwiczeń rachunkowych w formie dyskusji i pytań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Tr1A_W10,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T1A_W04, T1A_W07, T1A_W08, T1A_W07, T1A_W08</w:t>
      </w:r>
    </w:p>
    <w:p>
      <w:pPr>
        <w:keepNext w:val="1"/>
        <w:spacing w:after="10"/>
      </w:pPr>
      <w:r>
        <w:rPr>
          <w:b/>
          <w:bCs/>
        </w:rPr>
        <w:t xml:space="preserve">Efekt W_02: </w:t>
      </w:r>
    </w:p>
    <w:p>
      <w:pPr/>
      <w:r>
        <w:rPr/>
        <w:t xml:space="preserve">posiada wiedzę praktyczną w zakresie analitycznego sprawdzenia statecznosci dźwignic i zaproponowania przeciwśrodków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3 ćwiczeń rachunkowych w formie dyskusji i pytań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Tr1A_W10,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T1A_W04, T1A_W07, T1A_W08, T1A_W07, T1A_W08</w:t>
      </w:r>
    </w:p>
    <w:p>
      <w:pPr>
        <w:keepNext w:val="1"/>
        <w:spacing w:after="10"/>
      </w:pPr>
      <w:r>
        <w:rPr>
          <w:b/>
          <w:bCs/>
        </w:rPr>
        <w:t xml:space="preserve">Efekt W_03: </w:t>
      </w:r>
    </w:p>
    <w:p>
      <w:pPr/>
      <w:r>
        <w:rPr/>
        <w:t xml:space="preserve">posiada wiedzę praktyczną w zakresie analitycznego wyznaczania prędkości maksymalnej pojazdu szynowego w łuku i właściwej interpretacji wyniku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3 ćwiczeń rachunkowych w formie dyskusji i pytań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Tr1A_W10,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T1A_W04, T1A_W07, T1A_W08, T1A_W07, T1A_W08</w:t>
      </w:r>
    </w:p>
    <w:p>
      <w:pPr>
        <w:keepNext w:val="1"/>
        <w:spacing w:after="10"/>
      </w:pPr>
      <w:r>
        <w:rPr>
          <w:b/>
          <w:bCs/>
        </w:rPr>
        <w:t xml:space="preserve">Efekt W_04: </w:t>
      </w:r>
    </w:p>
    <w:p>
      <w:pPr/>
      <w:r>
        <w:rPr/>
        <w:t xml:space="preserve">posiada wiedzę praktyczną w zakresie analitycznego wyznaczania prędkości maksymalnej samochodu w łuku i właściwej interpretacji wyniku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3 ćwiczeń rachunkowych w formie dyskusji i pytań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Tr1A_W10,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T1A_W04, T1A_W07, T1A_W08, T1A_W07, T1A_W08</w:t>
      </w:r>
    </w:p>
    <w:p>
      <w:pPr>
        <w:keepNext w:val="1"/>
        <w:spacing w:after="10"/>
      </w:pPr>
      <w:r>
        <w:rPr>
          <w:b/>
          <w:bCs/>
        </w:rPr>
        <w:t xml:space="preserve">Efekt W_05: </w:t>
      </w:r>
    </w:p>
    <w:p>
      <w:pPr/>
      <w:r>
        <w:rPr/>
        <w:t xml:space="preserve">posiada wiedzę praktyczną umożliwiającą zapewnienie metodami analitycznymi stateczności statku powietrznego podczas lotu z ładunkiem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3 ćwiczeń rachunkowych w formie dyskusji i pytań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Tr1A_W10,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T1A_W04, T1A_W07, T1A_W08, T1A_W07,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U_01: </w:t>
      </w:r>
    </w:p>
    <w:p>
      <w:pPr/>
      <w:r>
        <w:rPr/>
        <w:t xml:space="preserve">posiada umiejetności biegłego posługiwania się  analitycznymi narzędziami rozpoznania i przeciwdziałania typowym zagrożeniom bezpieczeństwa konstrukcji i eksploatacji środków transportu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3 ćwiczeń rachunkowych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Tr1A_U09, Tr1A_U10, Tr1A_U12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T1A_U07, T1A_U09, T1A_U09, T1A_U10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K_01: </w:t>
      </w:r>
    </w:p>
    <w:p>
      <w:pPr/>
      <w:r>
        <w:rPr/>
        <w:t xml:space="preserve">rozumie potrzebę uczenia się przez całe życie, przede wszystkim w celu podnoszenia swoich kompetencji zawodowych i osobistych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3 ćwiczeń rachunkowych w formie dyskusji i pytań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K_02: </w:t>
      </w:r>
    </w:p>
    <w:p>
      <w:pPr/>
      <w:r>
        <w:rPr/>
        <w:t xml:space="preserve">potrafi współpracować i pracować w grupie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p>
      <w:pPr>
        <w:keepNext w:val="1"/>
        <w:spacing w:after="10"/>
      </w:pPr>
      <w:r>
        <w:rPr>
          <w:b/>
          <w:bCs/>
        </w:rPr>
        <w:t xml:space="preserve">Efekt K_03: </w:t>
      </w:r>
    </w:p>
    <w:p>
      <w:pPr/>
      <w:r>
        <w:rPr/>
        <w:t xml:space="preserve">potrafi określić priorytet oraz identyfikować i rozstrzygać dylematy związane z realizacją określonego przez siebie lub innych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2025-05-13T12:16:55+02:00</dcterms:created>
  <dcterms:modified xsi:type="dcterms:W3CDTF">2025-05-13T12:16:55+02:00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